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0B89" w14:textId="77777777" w:rsidR="00F04C06" w:rsidRDefault="00C163A5">
      <w:pPr>
        <w:rPr>
          <w:rFonts w:ascii="Arial" w:eastAsia="Arial" w:hAnsi="Arial" w:cs="Arial"/>
          <w:color w:val="00B8AD"/>
          <w:sz w:val="56"/>
          <w:szCs w:val="56"/>
        </w:rPr>
      </w:pPr>
      <w:r w:rsidRPr="00277634">
        <w:rPr>
          <w:rFonts w:ascii="Arial" w:hAnsi="Arial" w:cs="Arial"/>
          <w:noProof/>
        </w:rPr>
        <mc:AlternateContent>
          <mc:Choice Requires="wps">
            <w:drawing>
              <wp:anchor distT="45720" distB="45720" distL="114300" distR="114300" simplePos="0" relativeHeight="251658240" behindDoc="0" locked="0" layoutInCell="1" hidden="0" allowOverlap="1" wp14:anchorId="7C4F0CF1" wp14:editId="7C4F0CF2">
                <wp:simplePos x="0" y="0"/>
                <wp:positionH relativeFrom="column">
                  <wp:posOffset>3479800</wp:posOffset>
                </wp:positionH>
                <wp:positionV relativeFrom="paragraph">
                  <wp:posOffset>-728979</wp:posOffset>
                </wp:positionV>
                <wp:extent cx="2695575" cy="1044575"/>
                <wp:effectExtent l="0" t="0" r="0" b="0"/>
                <wp:wrapNone/>
                <wp:docPr id="294" name="Rectangle 294"/>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C4F0D07" w14:textId="77777777" w:rsidR="00277634" w:rsidRDefault="00277634">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7C4F0CF1" id="Rectangle 294" o:spid="_x0000_s1026" style="position:absolute;margin-left:274pt;margin-top:-57.4pt;width:212.25pt;height:8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" strokecolor="red">
                <v:stroke startarrowwidth="narrow" startarrowlength="short" endarrowwidth="narrow" endarrowlength="short"/>
                <v:textbox inset="2.53958mm,1.2694mm,2.53958mm,1.2694mm">
                  <w:txbxContent>
                    <w:p w14:paraId="7C4F0D07" w14:textId="77777777" w:rsidR="00277634" w:rsidRDefault="00277634">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7C4F0B8A" w14:textId="1FAC7250" w:rsidR="00F04C06" w:rsidRDefault="00F04C06">
      <w:pPr>
        <w:rPr>
          <w:rFonts w:ascii="Arial" w:eastAsia="Arial" w:hAnsi="Arial" w:cs="Arial"/>
          <w:color w:val="00B8AD"/>
          <w:sz w:val="56"/>
          <w:szCs w:val="56"/>
        </w:rPr>
      </w:pPr>
    </w:p>
    <w:p w14:paraId="35AA2208" w14:textId="53120168" w:rsidR="005F5847" w:rsidRDefault="005F5847">
      <w:pPr>
        <w:rPr>
          <w:rFonts w:ascii="Arial" w:eastAsia="Arial" w:hAnsi="Arial" w:cs="Arial"/>
          <w:color w:val="00B8AD"/>
          <w:sz w:val="56"/>
          <w:szCs w:val="56"/>
        </w:rPr>
      </w:pPr>
    </w:p>
    <w:p w14:paraId="74CCCF51" w14:textId="77777777" w:rsidR="005F5847" w:rsidRDefault="005F5847">
      <w:pPr>
        <w:rPr>
          <w:rFonts w:ascii="Arial" w:eastAsia="Arial" w:hAnsi="Arial" w:cs="Arial"/>
          <w:color w:val="00B8AD"/>
          <w:sz w:val="56"/>
          <w:szCs w:val="56"/>
        </w:rPr>
      </w:pPr>
    </w:p>
    <w:p w14:paraId="7C4F0B8B" w14:textId="2C14247B" w:rsidR="00F04C06" w:rsidRDefault="00C001F2">
      <w:pPr>
        <w:jc w:val="center"/>
        <w:rPr>
          <w:rFonts w:ascii="Arial" w:eastAsia="Arial" w:hAnsi="Arial" w:cs="Arial"/>
          <w:color w:val="00B8AD"/>
          <w:sz w:val="56"/>
          <w:szCs w:val="56"/>
        </w:rPr>
      </w:pPr>
      <w:r w:rsidRPr="00277634">
        <w:rPr>
          <w:rFonts w:ascii="Arial" w:hAnsi="Arial" w:cs="Arial"/>
          <w:noProof/>
        </w:rPr>
        <mc:AlternateContent>
          <mc:Choice Requires="wps">
            <w:drawing>
              <wp:anchor distT="45720" distB="45720" distL="114300" distR="114300" simplePos="0" relativeHeight="251658241" behindDoc="0" locked="0" layoutInCell="1" hidden="0" allowOverlap="1" wp14:anchorId="7C4F0CF5" wp14:editId="37BEE2FB">
                <wp:simplePos x="0" y="0"/>
                <wp:positionH relativeFrom="column">
                  <wp:posOffset>3733800</wp:posOffset>
                </wp:positionH>
                <wp:positionV relativeFrom="paragraph">
                  <wp:posOffset>1115695</wp:posOffset>
                </wp:positionV>
                <wp:extent cx="1842135" cy="409575"/>
                <wp:effectExtent l="0" t="0" r="24765" b="28575"/>
                <wp:wrapNone/>
                <wp:docPr id="292" name="Rectangle 292"/>
                <wp:cNvGraphicFramePr/>
                <a:graphic xmlns:a="http://schemas.openxmlformats.org/drawingml/2006/main">
                  <a:graphicData uri="http://schemas.microsoft.com/office/word/2010/wordprocessingShape">
                    <wps:wsp>
                      <wps:cNvSpPr/>
                      <wps:spPr>
                        <a:xfrm>
                          <a:off x="0" y="0"/>
                          <a:ext cx="1842135" cy="40957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C4F0D08" w14:textId="3A903242" w:rsidR="00277634" w:rsidRDefault="00277634">
                            <w:pPr>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7C4F0CF5" id="Rectangle 292" o:spid="_x0000_s1027" style="position:absolute;left:0;text-align:left;margin-left:294pt;margin-top:87.85pt;width:145.05pt;height:32.2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" strokecolor="red">
                <v:stroke startarrowwidth="narrow" startarrowlength="short" endarrowwidth="narrow" endarrowlength="short"/>
                <v:textbox inset="2.53958mm,1.2694mm,2.53958mm,1.2694mm">
                  <w:txbxContent>
                    <w:p w14:paraId="7C4F0D08" w14:textId="3A903242" w:rsidR="00277634" w:rsidRDefault="00277634">
                      <w:pPr>
                        <w:textDirection w:val="btLr"/>
                      </w:pPr>
                      <w:r>
                        <w:rPr>
                          <w:rFonts w:ascii="Arial" w:eastAsia="Arial" w:hAnsi="Arial" w:cs="Arial"/>
                          <w:color w:val="FF0000"/>
                          <w:sz w:val="17"/>
                        </w:rPr>
                        <w:t xml:space="preserve">Insert organization logo by clicking on the placeholder to the left. </w:t>
                      </w:r>
                    </w:p>
                  </w:txbxContent>
                </v:textbox>
              </v:rect>
            </w:pict>
          </mc:Fallback>
        </mc:AlternateContent>
      </w:r>
      <w:r w:rsidR="00CB0C5D" w:rsidRPr="00CB0C5D">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00CB0C5D" w:rsidRPr="00C565D3">
            <w:rPr>
              <w:rFonts w:ascii="Arial" w:hAnsi="Arial" w:cs="Arial"/>
              <w:noProof/>
              <w:color w:val="00B8AD" w:themeColor="text2"/>
              <w:sz w:val="56"/>
              <w:szCs w:val="56"/>
            </w:rPr>
            <w:drawing>
              <wp:inline distT="0" distB="0" distL="0" distR="0" wp14:anchorId="06B5F720" wp14:editId="0DD63D1A">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C4F0B8C" w14:textId="77777777" w:rsidR="00F04C06" w:rsidRDefault="00F04C06">
      <w:pPr>
        <w:rPr>
          <w:rFonts w:ascii="Arial" w:eastAsia="Arial" w:hAnsi="Arial" w:cs="Arial"/>
          <w:color w:val="00B8AD"/>
          <w:sz w:val="56"/>
          <w:szCs w:val="56"/>
        </w:rPr>
      </w:pPr>
    </w:p>
    <w:p w14:paraId="1A5AC5C3" w14:textId="77777777" w:rsidR="00FA5E0F" w:rsidRPr="00452F76" w:rsidRDefault="00C163A5" w:rsidP="00FA5E0F">
      <w:pPr>
        <w:jc w:val="center"/>
        <w:rPr>
          <w:rFonts w:ascii="Arial" w:hAnsi="Arial" w:cs="Arial"/>
          <w:color w:val="2B3B82" w:themeColor="text1"/>
          <w:sz w:val="60"/>
          <w:szCs w:val="60"/>
        </w:rPr>
      </w:pPr>
      <w:r>
        <w:rPr>
          <w:rFonts w:ascii="Arial" w:eastAsia="Arial" w:hAnsi="Arial" w:cs="Arial"/>
          <w:color w:val="2B3B82"/>
          <w:sz w:val="60"/>
          <w:szCs w:val="60"/>
        </w:rPr>
        <w:t xml:space="preserve">Patch Management Standard </w:t>
      </w:r>
      <w:r w:rsidR="00FA5E0F" w:rsidRPr="00452F76">
        <w:rPr>
          <w:rFonts w:ascii="Arial" w:hAnsi="Arial" w:cs="Arial"/>
          <w:color w:val="2B3B82" w:themeColor="text1"/>
          <w:sz w:val="60"/>
          <w:szCs w:val="60"/>
        </w:rPr>
        <w:t>Template</w:t>
      </w:r>
    </w:p>
    <w:p w14:paraId="27619452" w14:textId="656CCC8D" w:rsidR="00FA5E0F" w:rsidRDefault="00FA5E0F" w:rsidP="00FA5E0F">
      <w:pPr>
        <w:rPr>
          <w:rFonts w:ascii="Arial" w:hAnsi="Arial" w:cs="Arial"/>
          <w:color w:val="596DC8" w:themeColor="text1" w:themeTint="A6"/>
        </w:rPr>
      </w:pPr>
      <w:r w:rsidRPr="00452F76">
        <w:rPr>
          <w:rFonts w:ascii="Arial" w:hAnsi="Arial" w:cs="Arial"/>
          <w:color w:val="596DC8" w:themeColor="text1" w:themeTint="A6"/>
        </w:rPr>
        <w:tab/>
      </w:r>
    </w:p>
    <w:p w14:paraId="19F03124" w14:textId="77777777" w:rsidR="005F5847" w:rsidRPr="00452F76" w:rsidRDefault="005F5847" w:rsidP="00FA5E0F">
      <w:pPr>
        <w:rPr>
          <w:rFonts w:ascii="Arial" w:hAnsi="Arial" w:cs="Arial"/>
        </w:rPr>
      </w:pPr>
    </w:p>
    <w:p w14:paraId="6583D665" w14:textId="77777777" w:rsidR="00FA5E0F" w:rsidRPr="00452F76" w:rsidRDefault="00FA5E0F" w:rsidP="00FA5E0F">
      <w:pPr>
        <w:rPr>
          <w:rFonts w:ascii="Arial" w:hAnsi="Arial" w:cs="Arial"/>
          <w:rtl/>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58242" behindDoc="0" locked="0" layoutInCell="1" allowOverlap="1" wp14:anchorId="7C666D58" wp14:editId="007DD29E">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5E297A85" w14:textId="77777777" w:rsidR="00277634" w:rsidRPr="00B62CB6" w:rsidRDefault="00277634" w:rsidP="00FA5E0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84E3B92"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6C504885"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5EFB1984"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20EB8E3"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69D7D7CB"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87E8634"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66D58" id="_x0000_t202" coordsize="21600,21600" o:spt="202" path="m,l,21600r21600,l21600,xe">
                <v:stroke joinstyle="miter"/>
                <v:path gradientshapeok="t" o:connecttype="rect"/>
              </v:shapetype>
              <v:shape id="Text Box 2" o:spid="_x0000_s1028" type="#_x0000_t202" style="position:absolute;margin-left:308.2pt;margin-top:13.3pt;width:175.8pt;height:14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5E297A85" w14:textId="77777777" w:rsidR="00277634" w:rsidRPr="00B62CB6" w:rsidRDefault="00277634" w:rsidP="00FA5E0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84E3B92"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6C504885"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5EFB1984"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20EB8E3"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69D7D7CB"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87E8634" w14:textId="77777777" w:rsidR="00277634" w:rsidRPr="00B62CB6" w:rsidRDefault="00277634" w:rsidP="00FA5E0F">
                      <w:pPr>
                        <w:pStyle w:val="ListParagraph"/>
                        <w:numPr>
                          <w:ilvl w:val="0"/>
                          <w:numId w:val="15"/>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FA5E0F" w:rsidRPr="00452F76" w14:paraId="5DD97B1B" w14:textId="77777777" w:rsidTr="00277634">
        <w:trPr>
          <w:trHeight w:val="765"/>
        </w:trPr>
        <w:sdt>
          <w:sdtPr>
            <w:rPr>
              <w:rFonts w:ascii="Arial" w:hAnsi="Arial"/>
              <w:color w:val="FF0000"/>
              <w:highlight w:val="cyan"/>
            </w:rPr>
            <w:id w:val="960112829"/>
            <w:placeholder>
              <w:docPart w:val="F5A89E5AEF324D2FA47BBCBD02D4BBC0"/>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0DC4BAE9" w14:textId="77777777" w:rsidR="00FA5E0F" w:rsidRPr="00452F76" w:rsidRDefault="00FA5E0F" w:rsidP="00277634">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4F43246E" w14:textId="77777777" w:rsidR="00FA5E0F" w:rsidRPr="00452F76" w:rsidRDefault="00FA5E0F" w:rsidP="00277634">
            <w:pPr>
              <w:spacing w:line="260" w:lineRule="exact"/>
              <w:ind w:left="1440" w:right="-43"/>
              <w:contextualSpacing/>
              <w:jc w:val="left"/>
              <w:rPr>
                <w:rFonts w:ascii="Arial" w:hAnsi="Arial"/>
                <w:color w:val="F30303"/>
                <w:rtl/>
              </w:rPr>
            </w:pPr>
          </w:p>
        </w:tc>
      </w:tr>
      <w:tr w:rsidR="00FA5E0F" w:rsidRPr="00452F76" w14:paraId="0BA78061" w14:textId="77777777" w:rsidTr="00277634">
        <w:trPr>
          <w:trHeight w:val="288"/>
        </w:trPr>
        <w:tc>
          <w:tcPr>
            <w:tcW w:w="1949" w:type="dxa"/>
            <w:vAlign w:val="center"/>
          </w:tcPr>
          <w:p w14:paraId="7B54B144" w14:textId="77777777" w:rsidR="00FA5E0F" w:rsidRPr="00452F76" w:rsidRDefault="00FA5E0F" w:rsidP="00277634">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82CF94086992465B89BC019D1BDA46ED"/>
            </w:placeholder>
            <w:date>
              <w:dateFormat w:val="MM/dd/yyyy"/>
              <w:lid w:val="en-US"/>
              <w:storeMappedDataAs w:val="dateTime"/>
              <w:calendar w:val="gregorian"/>
            </w:date>
          </w:sdtPr>
          <w:sdtEndPr/>
          <w:sdtContent>
            <w:tc>
              <w:tcPr>
                <w:tcW w:w="2779" w:type="dxa"/>
                <w:vAlign w:val="center"/>
              </w:tcPr>
              <w:p w14:paraId="7B218492" w14:textId="77777777" w:rsidR="00FA5E0F" w:rsidRPr="00452F76" w:rsidRDefault="00FA5E0F" w:rsidP="00277634">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4FE7D371" w14:textId="77777777" w:rsidR="00FA5E0F" w:rsidRPr="00452F76" w:rsidRDefault="00FA5E0F" w:rsidP="00277634">
            <w:pPr>
              <w:spacing w:line="260" w:lineRule="exact"/>
              <w:ind w:left="272"/>
              <w:contextualSpacing/>
              <w:jc w:val="left"/>
              <w:rPr>
                <w:rFonts w:ascii="Arial" w:hAnsi="Arial"/>
                <w:color w:val="596DC8" w:themeColor="text1" w:themeTint="A6"/>
                <w:rtl/>
              </w:rPr>
            </w:pPr>
          </w:p>
        </w:tc>
      </w:tr>
      <w:tr w:rsidR="00FA5E0F" w:rsidRPr="00452F76" w14:paraId="02C47906" w14:textId="77777777" w:rsidTr="00277634">
        <w:trPr>
          <w:trHeight w:val="288"/>
        </w:trPr>
        <w:tc>
          <w:tcPr>
            <w:tcW w:w="1949" w:type="dxa"/>
            <w:vAlign w:val="center"/>
          </w:tcPr>
          <w:p w14:paraId="33F4B30D" w14:textId="77777777" w:rsidR="00FA5E0F" w:rsidRPr="00452F76" w:rsidRDefault="00FA5E0F" w:rsidP="00277634">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2D9D97A72738457E88187B0418C59F56"/>
            </w:placeholder>
            <w:text/>
          </w:sdtPr>
          <w:sdtEndPr/>
          <w:sdtContent>
            <w:tc>
              <w:tcPr>
                <w:tcW w:w="2779" w:type="dxa"/>
                <w:vAlign w:val="center"/>
              </w:tcPr>
              <w:p w14:paraId="4D85BAD6" w14:textId="77777777" w:rsidR="00FA5E0F" w:rsidRPr="00452F76" w:rsidRDefault="00FA5E0F" w:rsidP="00277634">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1E5D77AA" w14:textId="77777777" w:rsidR="00FA5E0F" w:rsidRPr="00452F76" w:rsidRDefault="00FA5E0F" w:rsidP="00277634">
            <w:pPr>
              <w:spacing w:line="260" w:lineRule="exact"/>
              <w:ind w:left="272"/>
              <w:contextualSpacing/>
              <w:jc w:val="left"/>
              <w:rPr>
                <w:rFonts w:ascii="Arial" w:hAnsi="Arial"/>
                <w:color w:val="596DC8" w:themeColor="text1" w:themeTint="A6"/>
                <w:rtl/>
              </w:rPr>
            </w:pPr>
          </w:p>
        </w:tc>
      </w:tr>
      <w:tr w:rsidR="00FA5E0F" w:rsidRPr="00452F76" w14:paraId="7E4C76B5" w14:textId="77777777" w:rsidTr="00277634">
        <w:trPr>
          <w:trHeight w:val="288"/>
        </w:trPr>
        <w:tc>
          <w:tcPr>
            <w:tcW w:w="1949" w:type="dxa"/>
            <w:vAlign w:val="center"/>
          </w:tcPr>
          <w:p w14:paraId="46637A80" w14:textId="77777777" w:rsidR="00FA5E0F" w:rsidRPr="00452F76" w:rsidRDefault="00FA5E0F" w:rsidP="00277634">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2D9D97A72738457E88187B0418C59F56"/>
            </w:placeholder>
            <w:text/>
          </w:sdtPr>
          <w:sdtEndPr/>
          <w:sdtContent>
            <w:tc>
              <w:tcPr>
                <w:tcW w:w="2779" w:type="dxa"/>
                <w:vAlign w:val="center"/>
              </w:tcPr>
              <w:p w14:paraId="715F577E" w14:textId="77777777" w:rsidR="00FA5E0F" w:rsidRPr="00452F76" w:rsidRDefault="00FA5E0F" w:rsidP="00277634">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71AC6931" w14:textId="77777777" w:rsidR="00FA5E0F" w:rsidRPr="00452F76" w:rsidRDefault="00FA5E0F" w:rsidP="00277634">
            <w:pPr>
              <w:spacing w:line="260" w:lineRule="exact"/>
              <w:ind w:left="272"/>
              <w:contextualSpacing/>
              <w:jc w:val="left"/>
              <w:rPr>
                <w:rFonts w:ascii="Arial" w:hAnsi="Arial"/>
                <w:color w:val="596DC8" w:themeColor="text1" w:themeTint="A6"/>
                <w:rtl/>
              </w:rPr>
            </w:pPr>
          </w:p>
        </w:tc>
      </w:tr>
    </w:tbl>
    <w:p w14:paraId="5672EBF9" w14:textId="77777777" w:rsidR="00FA5E0F" w:rsidRPr="00452F76" w:rsidRDefault="00FA5E0F" w:rsidP="00FA5E0F">
      <w:pPr>
        <w:spacing w:line="260" w:lineRule="exact"/>
        <w:ind w:right="-43"/>
        <w:contextualSpacing/>
        <w:rPr>
          <w:rFonts w:ascii="Arial" w:hAnsi="Arial" w:cs="Arial"/>
          <w:color w:val="596DC8" w:themeColor="text1" w:themeTint="A6"/>
        </w:rPr>
      </w:pPr>
    </w:p>
    <w:p w14:paraId="262AD492" w14:textId="77777777" w:rsidR="005F5847" w:rsidRDefault="005F5847" w:rsidP="00277634">
      <w:pPr>
        <w:rPr>
          <w:rFonts w:ascii="Arial" w:eastAsia="Arial" w:hAnsi="Arial" w:cs="Arial"/>
          <w:color w:val="2B3B82"/>
          <w:sz w:val="60"/>
          <w:szCs w:val="60"/>
        </w:rPr>
      </w:pPr>
    </w:p>
    <w:p w14:paraId="1D8D5E0B" w14:textId="77777777" w:rsidR="00AC3EDC" w:rsidRPr="00B312CA" w:rsidRDefault="00AC3EDC" w:rsidP="00AC3EDC">
      <w:pPr>
        <w:pStyle w:val="Normal4"/>
        <w:rPr>
          <w:rFonts w:ascii="Arial" w:eastAsia="Arial" w:hAnsi="Arial" w:cs="Arial"/>
          <w:color w:val="15979E"/>
          <w:sz w:val="40"/>
          <w:szCs w:val="40"/>
        </w:rPr>
      </w:pPr>
      <w:r w:rsidRPr="00B312CA">
        <w:rPr>
          <w:rFonts w:ascii="Arial" w:eastAsia="Arial" w:hAnsi="Arial" w:cs="Arial"/>
          <w:color w:val="2B3B82" w:themeColor="text1"/>
          <w:sz w:val="40"/>
          <w:szCs w:val="40"/>
          <w:lang w:val="en-US" w:eastAsia="ar-SA"/>
        </w:rPr>
        <w:lastRenderedPageBreak/>
        <w:t>Disclaimer</w:t>
      </w:r>
    </w:p>
    <w:p w14:paraId="535D83AB" w14:textId="77777777" w:rsidR="00AC3EDC" w:rsidRPr="00B312CA" w:rsidRDefault="00AC3EDC" w:rsidP="00AC3EDC">
      <w:pPr>
        <w:spacing w:line="276" w:lineRule="auto"/>
        <w:ind w:firstLine="720"/>
        <w:jc w:val="both"/>
        <w:rPr>
          <w:rFonts w:ascii="Arial" w:hAnsi="Arial" w:cs="Arial"/>
          <w:color w:val="373E49"/>
          <w:sz w:val="26"/>
          <w:szCs w:val="26"/>
          <w:rtl/>
        </w:rPr>
      </w:pPr>
      <w:r w:rsidRPr="00B312CA">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B312CA">
        <w:rPr>
          <w:rFonts w:ascii="Arial" w:eastAsia="Arial" w:hAnsi="Arial" w:cs="Arial"/>
          <w:color w:val="373E49"/>
          <w:sz w:val="26"/>
          <w:szCs w:val="26"/>
          <w:highlight w:val="cyan"/>
          <w:lang w:bidi="en-US"/>
        </w:rPr>
        <w:t>&lt;organization name&gt;</w:t>
      </w:r>
      <w:r w:rsidRPr="00B312CA">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45910F63" w14:textId="77777777" w:rsidR="00AC3EDC" w:rsidRPr="00B312CA" w:rsidRDefault="00AC3EDC" w:rsidP="00AC3EDC">
      <w:pPr>
        <w:bidi/>
        <w:ind w:firstLine="720"/>
        <w:jc w:val="both"/>
        <w:rPr>
          <w:rFonts w:ascii="Arial" w:eastAsia="Arial" w:hAnsi="Arial" w:cs="Arial"/>
          <w:sz w:val="26"/>
          <w:szCs w:val="26"/>
          <w:rtl/>
          <w:lang w:bidi="ar-JO"/>
        </w:rPr>
      </w:pPr>
    </w:p>
    <w:p w14:paraId="690821C1" w14:textId="77777777" w:rsidR="00AC3EDC" w:rsidRPr="00B312CA" w:rsidRDefault="00AC3EDC" w:rsidP="00AC3EDC">
      <w:pPr>
        <w:rPr>
          <w:rFonts w:ascii="Arial" w:hAnsi="Arial" w:cs="Arial"/>
          <w:color w:val="2D3982"/>
          <w:sz w:val="40"/>
          <w:szCs w:val="40"/>
          <w:rtl/>
        </w:rPr>
      </w:pPr>
      <w:r w:rsidRPr="00B312CA">
        <w:rPr>
          <w:rFonts w:ascii="Arial" w:hAnsi="Arial" w:cs="Arial"/>
          <w:color w:val="2D3982"/>
          <w:sz w:val="40"/>
          <w:szCs w:val="40"/>
          <w:rtl/>
        </w:rPr>
        <w:br w:type="page"/>
      </w:r>
    </w:p>
    <w:p w14:paraId="7803CC51" w14:textId="77777777" w:rsidR="00AC3EDC" w:rsidRPr="00B312CA" w:rsidRDefault="00AC3EDC" w:rsidP="00AC3EDC">
      <w:pPr>
        <w:pStyle w:val="Normal4"/>
        <w:rPr>
          <w:rFonts w:ascii="Arial" w:eastAsia="Arial" w:hAnsi="Arial" w:cs="Arial"/>
          <w:color w:val="2B3B82" w:themeColor="text1"/>
          <w:sz w:val="40"/>
          <w:szCs w:val="40"/>
          <w:lang w:val="en-US" w:eastAsia="ar-SA"/>
        </w:rPr>
      </w:pPr>
      <w:r w:rsidRPr="00B312CA">
        <w:rPr>
          <w:rFonts w:ascii="Arial" w:eastAsia="Arial" w:hAnsi="Arial" w:cs="Arial"/>
          <w:color w:val="2B3B82" w:themeColor="text1"/>
          <w:sz w:val="40"/>
          <w:szCs w:val="40"/>
          <w:lang w:val="en-US" w:eastAsia="ar-SA"/>
        </w:rPr>
        <w:lastRenderedPageBreak/>
        <w:t>Document Approval</w:t>
      </w:r>
    </w:p>
    <w:p w14:paraId="44C22C26" w14:textId="77777777" w:rsidR="00AC3EDC" w:rsidRPr="00B312CA" w:rsidRDefault="00AC3EDC" w:rsidP="00AC3EDC">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9" w:type="dxa"/>
        <w:tblLook w:val="04A0" w:firstRow="1" w:lastRow="0" w:firstColumn="1" w:lastColumn="0" w:noHBand="0" w:noVBand="1"/>
      </w:tblPr>
      <w:tblGrid>
        <w:gridCol w:w="1770"/>
        <w:gridCol w:w="1859"/>
        <w:gridCol w:w="2213"/>
        <w:gridCol w:w="1749"/>
        <w:gridCol w:w="1426"/>
      </w:tblGrid>
      <w:tr w:rsidR="00AC3EDC" w:rsidRPr="00B312CA" w14:paraId="587640B8" w14:textId="77777777" w:rsidTr="002621D2">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82476DC" w14:textId="77777777" w:rsidR="00AC3EDC" w:rsidRPr="00B312CA" w:rsidRDefault="00AC3EDC" w:rsidP="002621D2">
            <w:pPr>
              <w:ind w:right="-43"/>
              <w:contextualSpacing/>
              <w:rPr>
                <w:rFonts w:ascii="Arial" w:hAnsi="Arial"/>
                <w:color w:val="FFFFFF" w:themeColor="background1"/>
                <w:sz w:val="24"/>
                <w:szCs w:val="24"/>
              </w:rPr>
            </w:pPr>
            <w:r w:rsidRPr="00B312CA">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9F0B395"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22636EC"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0F159C68" w14:textId="77777777" w:rsidR="00AC3EDC" w:rsidRPr="00B312CA" w:rsidRDefault="00AC3EDC" w:rsidP="002621D2">
            <w:pPr>
              <w:ind w:right="-43"/>
              <w:contextualSpacing/>
              <w:rPr>
                <w:rFonts w:ascii="Arial" w:eastAsia="Arial" w:hAnsi="Arial"/>
                <w:color w:val="FFFFFF" w:themeColor="background1"/>
                <w:sz w:val="24"/>
                <w:szCs w:val="24"/>
                <w:rtl/>
              </w:rPr>
            </w:pPr>
            <w:r w:rsidRPr="00B312CA">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B1DFCC0"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Role</w:t>
            </w:r>
          </w:p>
        </w:tc>
      </w:tr>
      <w:tr w:rsidR="00AC3EDC" w:rsidRPr="00B312CA" w14:paraId="3DA37955" w14:textId="77777777" w:rsidTr="002621D2">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9DAD0F" w14:textId="77777777" w:rsidR="00AC3EDC" w:rsidRPr="00AE23DE" w:rsidRDefault="009F6437" w:rsidP="002621D2">
            <w:pPr>
              <w:ind w:right="-45"/>
              <w:contextualSpacing/>
              <w:rPr>
                <w:rFonts w:ascii="Arial" w:hAnsi="Arial"/>
                <w:color w:val="373E49" w:themeColor="accent1"/>
                <w:rtl/>
              </w:rPr>
            </w:pPr>
            <w:sdt>
              <w:sdtPr>
                <w:rPr>
                  <w:rFonts w:ascii="Arial" w:eastAsia="DIN Next LT Arabic" w:hAnsi="Arial"/>
                  <w:color w:val="373E49" w:themeColor="accent1"/>
                  <w:lang w:bidi="en-US"/>
                </w:rPr>
                <w:id w:val="1882281266"/>
                <w:placeholder>
                  <w:docPart w:val="A2CF34C62C614AECA4B0308B3741142B"/>
                </w:placeholder>
                <w:date>
                  <w:dateFormat w:val="MM/dd/yyyy"/>
                  <w:lid w:val="en-US"/>
                  <w:storeMappedDataAs w:val="dateTime"/>
                  <w:calendar w:val="gregorian"/>
                </w:date>
              </w:sdtPr>
              <w:sdtEndPr/>
              <w:sdtContent>
                <w:r w:rsidR="00AC3EDC" w:rsidRPr="00AE23DE">
                  <w:rPr>
                    <w:rFonts w:ascii="Arial" w:eastAsia="DIN Next LT Arabic" w:hAnsi="Arial"/>
                    <w:color w:val="373E49" w:themeColor="accent1"/>
                    <w:highlight w:val="cyan"/>
                    <w:lang w:bidi="en-US"/>
                  </w:rPr>
                  <w:t>&lt;</w:t>
                </w:r>
              </w:sdtContent>
            </w:sdt>
            <w:r w:rsidR="00AC3EDC" w:rsidRPr="00AE23DE">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321499505"/>
            <w:placeholder>
              <w:docPart w:val="92ECEB024980484DB42C6B7A55D6FE3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04E699" w14:textId="77777777" w:rsidR="00AC3EDC" w:rsidRPr="00AE23DE" w:rsidRDefault="00AC3EDC" w:rsidP="002621D2">
                <w:pPr>
                  <w:ind w:right="-45"/>
                  <w:contextualSpacing/>
                  <w:rPr>
                    <w:rFonts w:ascii="Arial" w:hAnsi="Arial"/>
                    <w:color w:val="373E49" w:themeColor="accent1"/>
                    <w:highlight w:val="cyan"/>
                    <w:rtl/>
                  </w:rPr>
                </w:pPr>
                <w:r w:rsidRPr="00AE23DE">
                  <w:rPr>
                    <w:rFonts w:ascii="Arial" w:hAnsi="Arial"/>
                    <w:color w:val="373E49" w:themeColor="accent1"/>
                    <w:highlight w:val="cyan"/>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60F66BC" w14:textId="77777777" w:rsidR="00AC3EDC" w:rsidRPr="00AE23DE" w:rsidRDefault="00AC3EDC" w:rsidP="002621D2">
            <w:pPr>
              <w:ind w:right="-45"/>
              <w:contextualSpacing/>
              <w:rPr>
                <w:rFonts w:ascii="Arial" w:hAnsi="Arial"/>
                <w:color w:val="373E49" w:themeColor="accent1"/>
                <w:highlight w:val="cyan"/>
                <w:rtl/>
              </w:rPr>
            </w:pPr>
            <w:r w:rsidRPr="00AE23DE">
              <w:rPr>
                <w:rFonts w:ascii="Arial" w:eastAsia="DIN Next LT Arabic" w:hAnsi="Arial"/>
                <w:color w:val="373E49" w:themeColor="accent1"/>
                <w:highlight w:val="cyan"/>
                <w:lang w:bidi="en-US"/>
              </w:rPr>
              <w:t>&lt;Insert individual’s full personnel</w:t>
            </w:r>
            <w:r w:rsidRPr="00AE23DE">
              <w:rPr>
                <w:rFonts w:ascii="Arial" w:eastAsia="DIN Next LT Arabic" w:hAnsi="Arial"/>
                <w:color w:val="373E49" w:themeColor="accent1"/>
                <w:highlight w:val="cyan"/>
                <w:rtl/>
                <w:lang w:bidi="en-US"/>
              </w:rPr>
              <w:t xml:space="preserve"> </w:t>
            </w:r>
            <w:r w:rsidRPr="00AE23DE">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17E4E42F" w14:textId="77777777" w:rsidR="00AC3EDC" w:rsidRPr="00AE23DE" w:rsidRDefault="00AC3EDC" w:rsidP="002621D2">
            <w:pPr>
              <w:ind w:right="-45"/>
              <w:contextualSpacing/>
              <w:rPr>
                <w:rFonts w:ascii="Arial" w:hAnsi="Arial"/>
                <w:color w:val="373E49" w:themeColor="accent1"/>
                <w:highlight w:val="cyan"/>
              </w:rPr>
            </w:pPr>
            <w:r w:rsidRPr="00AE23DE">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312A728" w14:textId="77777777" w:rsidR="00AC3EDC" w:rsidRPr="00AE23DE" w:rsidRDefault="009F6437" w:rsidP="002621D2">
            <w:pPr>
              <w:ind w:right="-45"/>
              <w:contextualSpacing/>
              <w:rPr>
                <w:rFonts w:ascii="Arial" w:hAnsi="Arial"/>
                <w:color w:val="373E49" w:themeColor="accent1"/>
                <w:highlight w:val="cyan"/>
                <w:rtl/>
              </w:rPr>
            </w:pPr>
            <w:sdt>
              <w:sdtPr>
                <w:rPr>
                  <w:rFonts w:ascii="Arial" w:hAnsi="Arial"/>
                  <w:color w:val="373E49" w:themeColor="accent1"/>
                  <w:highlight w:val="cyan"/>
                  <w:shd w:val="clear" w:color="auto" w:fill="E6E6E6"/>
                </w:rPr>
                <w:id w:val="-1144429281"/>
                <w:placeholder>
                  <w:docPart w:val="92CBB0256A7845A89A23CD78D630BF1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C3EDC" w:rsidRPr="00AE23DE">
                  <w:rPr>
                    <w:rFonts w:ascii="Arial" w:hAnsi="Arial"/>
                    <w:color w:val="373E49" w:themeColor="accent1"/>
                    <w:highlight w:val="cyan"/>
                    <w:shd w:val="clear" w:color="auto" w:fill="E6E6E6"/>
                  </w:rPr>
                  <w:t>Choose Role</w:t>
                </w:r>
              </w:sdtContent>
            </w:sdt>
          </w:p>
        </w:tc>
      </w:tr>
      <w:tr w:rsidR="00AC3EDC" w:rsidRPr="00B312CA" w14:paraId="130677D4" w14:textId="77777777" w:rsidTr="002621D2">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3727683" w14:textId="77777777" w:rsidR="00AC3EDC" w:rsidRPr="00B312CA" w:rsidRDefault="00AC3EDC" w:rsidP="002621D2">
            <w:pPr>
              <w:ind w:right="-45"/>
              <w:contextualSpacing/>
              <w:rPr>
                <w:rFonts w:ascii="Arial" w:hAnsi="Arial"/>
                <w:color w:val="2B579A"/>
                <w:shd w:val="clear" w:color="auto" w:fill="E6E6E6"/>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939681E" w14:textId="77777777" w:rsidR="00AC3EDC" w:rsidRPr="00B312CA" w:rsidRDefault="00AC3EDC" w:rsidP="002621D2">
            <w:pPr>
              <w:ind w:right="-45"/>
              <w:contextualSpacing/>
              <w:rPr>
                <w:rFonts w:ascii="Arial" w:hAnsi="Arial"/>
                <w:color w:val="373E49" w:themeColor="accent1"/>
                <w:highlight w:val="cyan"/>
                <w:shd w:val="clear" w:color="auto" w:fill="E6E6E6"/>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5C0949" w14:textId="77777777" w:rsidR="00AC3EDC" w:rsidRPr="00B312CA" w:rsidRDefault="00AC3EDC" w:rsidP="002621D2">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DD0CD0" w14:textId="77777777" w:rsidR="00AC3EDC" w:rsidRPr="00B312CA" w:rsidRDefault="00AC3EDC" w:rsidP="002621D2">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641527F" w14:textId="77777777" w:rsidR="00AC3EDC" w:rsidRPr="00B312CA" w:rsidRDefault="00AC3EDC" w:rsidP="002621D2">
            <w:pPr>
              <w:ind w:right="-45"/>
              <w:contextualSpacing/>
              <w:rPr>
                <w:rFonts w:ascii="Arial" w:hAnsi="Arial"/>
                <w:color w:val="373E49" w:themeColor="accent1"/>
                <w:highlight w:val="cyan"/>
                <w:shd w:val="clear" w:color="auto" w:fill="E6E6E6"/>
              </w:rPr>
            </w:pPr>
          </w:p>
        </w:tc>
      </w:tr>
    </w:tbl>
    <w:p w14:paraId="7A2FC180" w14:textId="77777777" w:rsidR="00AC3EDC" w:rsidRPr="00B312CA" w:rsidRDefault="00AC3EDC" w:rsidP="00AC3EDC">
      <w:pPr>
        <w:spacing w:line="260" w:lineRule="exact"/>
        <w:ind w:right="-43"/>
        <w:contextualSpacing/>
        <w:jc w:val="both"/>
        <w:rPr>
          <w:rFonts w:ascii="Arial" w:hAnsi="Arial" w:cs="Arial"/>
          <w:sz w:val="24"/>
          <w:szCs w:val="24"/>
          <w:rtl/>
        </w:rPr>
      </w:pPr>
    </w:p>
    <w:p w14:paraId="151F4244" w14:textId="77777777" w:rsidR="00AC3EDC" w:rsidRPr="00B312CA" w:rsidRDefault="00AC3EDC" w:rsidP="00AC3EDC">
      <w:pPr>
        <w:spacing w:line="260" w:lineRule="exact"/>
        <w:ind w:right="-43"/>
        <w:contextualSpacing/>
        <w:jc w:val="both"/>
        <w:rPr>
          <w:rFonts w:ascii="Arial" w:hAnsi="Arial" w:cs="Arial"/>
          <w:sz w:val="24"/>
          <w:szCs w:val="24"/>
        </w:rPr>
      </w:pPr>
    </w:p>
    <w:p w14:paraId="6B3DDA6E" w14:textId="77777777" w:rsidR="00AC3EDC" w:rsidRPr="00B312CA" w:rsidRDefault="00AC3EDC" w:rsidP="00AC3EDC">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Version Control</w:t>
      </w:r>
    </w:p>
    <w:p w14:paraId="3EF1A2D9" w14:textId="77777777" w:rsidR="00AC3EDC" w:rsidRPr="00B312CA" w:rsidRDefault="00AC3EDC" w:rsidP="00AC3EDC">
      <w:pPr>
        <w:spacing w:line="240" w:lineRule="auto"/>
        <w:contextualSpacing/>
        <w:jc w:val="both"/>
        <w:rPr>
          <w:rFonts w:ascii="Arial" w:hAnsi="Arial" w:cs="Arial"/>
          <w:sz w:val="24"/>
          <w:szCs w:val="24"/>
          <w:rtl/>
        </w:rPr>
      </w:pPr>
    </w:p>
    <w:tbl>
      <w:tblPr>
        <w:tblStyle w:val="TableGrid"/>
        <w:bidiVisual/>
        <w:tblW w:w="8946" w:type="dxa"/>
        <w:jc w:val="center"/>
        <w:tblLook w:val="04A0" w:firstRow="1" w:lastRow="0" w:firstColumn="1" w:lastColumn="0" w:noHBand="0" w:noVBand="1"/>
      </w:tblPr>
      <w:tblGrid>
        <w:gridCol w:w="2722"/>
        <w:gridCol w:w="2577"/>
        <w:gridCol w:w="1819"/>
        <w:gridCol w:w="1828"/>
      </w:tblGrid>
      <w:tr w:rsidR="00AC3EDC" w:rsidRPr="00B312CA" w14:paraId="753B9303" w14:textId="77777777" w:rsidTr="002621D2">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7014675"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6F8D85C"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39123CD"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2175C45" w14:textId="77777777" w:rsidR="00AC3EDC" w:rsidRPr="00B312CA" w:rsidRDefault="00AC3EDC" w:rsidP="002621D2">
            <w:pPr>
              <w:ind w:left="-35"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Version</w:t>
            </w:r>
          </w:p>
        </w:tc>
      </w:tr>
      <w:tr w:rsidR="00AC3EDC" w:rsidRPr="00B312CA" w14:paraId="6C54B88A" w14:textId="77777777" w:rsidTr="002621D2">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83D307" w14:textId="77777777" w:rsidR="00AC3EDC" w:rsidRPr="00AE23DE" w:rsidRDefault="009F6437" w:rsidP="002621D2">
            <w:pPr>
              <w:ind w:right="-45"/>
              <w:contextualSpacing/>
              <w:rPr>
                <w:rFonts w:ascii="Arial" w:eastAsia="DIN Next LT Arabic" w:hAnsi="Arial"/>
                <w:color w:val="373E49" w:themeColor="accent1"/>
                <w:highlight w:val="cyan"/>
                <w:rtl/>
              </w:rPr>
            </w:pPr>
            <w:sdt>
              <w:sdtPr>
                <w:rPr>
                  <w:rFonts w:ascii="Arial" w:eastAsia="DIN Next LT Arabic" w:hAnsi="Arial"/>
                  <w:color w:val="373E49" w:themeColor="accent1"/>
                  <w:highlight w:val="cyan"/>
                  <w:lang w:bidi="en-US"/>
                </w:rPr>
                <w:id w:val="-171798643"/>
                <w:placeholder>
                  <w:docPart w:val="7949A7CD19CB4406942D74A55540AB0C"/>
                </w:placeholder>
                <w:date>
                  <w:dateFormat w:val="MM/dd/yyyy"/>
                  <w:lid w:val="en-US"/>
                  <w:storeMappedDataAs w:val="dateTime"/>
                  <w:calendar w:val="gregorian"/>
                </w:date>
              </w:sdtPr>
              <w:sdtEndPr/>
              <w:sdtContent>
                <w:r w:rsidR="00AC3EDC" w:rsidRPr="00AE23DE">
                  <w:rPr>
                    <w:rFonts w:ascii="Arial" w:eastAsia="DIN Next LT Arabic" w:hAnsi="Arial"/>
                    <w:color w:val="373E49" w:themeColor="accent1"/>
                    <w:highlight w:val="cyan"/>
                    <w:lang w:bidi="en-US"/>
                  </w:rPr>
                  <w:t>&lt;</w:t>
                </w:r>
              </w:sdtContent>
            </w:sdt>
            <w:r w:rsidR="00AC3EDC" w:rsidRPr="00AE23DE">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1436D9D" w14:textId="77777777" w:rsidR="00AC3EDC" w:rsidRPr="00AE23DE" w:rsidRDefault="00AC3EDC" w:rsidP="002621D2">
            <w:pPr>
              <w:ind w:right="-45"/>
              <w:contextualSpacing/>
              <w:rPr>
                <w:rFonts w:ascii="Arial" w:hAnsi="Arial"/>
                <w:color w:val="373E49" w:themeColor="accent1"/>
                <w:rtl/>
              </w:rPr>
            </w:pPr>
            <w:r w:rsidRPr="00AE23DE">
              <w:rPr>
                <w:rFonts w:ascii="Arial" w:eastAsia="DIN Next LT Arabic" w:hAnsi="Arial"/>
                <w:color w:val="373E49" w:themeColor="accent1"/>
                <w:highlight w:val="cyan"/>
                <w:lang w:bidi="en-US"/>
              </w:rPr>
              <w:t>&lt;Insert individual’s full personnel</w:t>
            </w:r>
            <w:r w:rsidRPr="00AE23DE">
              <w:rPr>
                <w:rFonts w:ascii="Arial" w:eastAsia="DIN Next LT Arabic" w:hAnsi="Arial"/>
                <w:color w:val="373E49" w:themeColor="accent1"/>
                <w:highlight w:val="cyan"/>
                <w:rtl/>
                <w:lang w:bidi="en-US"/>
              </w:rPr>
              <w:t xml:space="preserve"> </w:t>
            </w:r>
            <w:r w:rsidRPr="00AE23DE">
              <w:rPr>
                <w:rFonts w:ascii="Arial" w:eastAsia="DIN Next LT Arabic" w:hAnsi="Arial"/>
                <w:color w:val="373E49" w:themeColor="accent1"/>
                <w:highlight w:val="cyan"/>
                <w:lang w:bidi="en-US"/>
              </w:rPr>
              <w:t>name&gt;</w:t>
            </w:r>
          </w:p>
        </w:tc>
        <w:sdt>
          <w:sdtPr>
            <w:rPr>
              <w:rFonts w:ascii="Arial" w:hAnsi="Arial"/>
              <w:color w:val="373E49" w:themeColor="accent1"/>
              <w:highlight w:val="cyan"/>
            </w:rPr>
            <w:id w:val="-1241255156"/>
            <w:placeholder>
              <w:docPart w:val="CEF436EE7AD24CF8A610F05894B5C495"/>
            </w:placeholder>
            <w:date>
              <w:dateFormat w:val="MM/dd/yyyy"/>
              <w:lid w:val="en-US"/>
              <w:storeMappedDataAs w:val="dateTime"/>
              <w:calendar w:val="gregorian"/>
            </w:date>
          </w:sdtPr>
          <w:sdtEndPr/>
          <w:sdtContent>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2D0F11C" w14:textId="77777777" w:rsidR="00AC3EDC" w:rsidRPr="00AE23DE" w:rsidRDefault="00AC3EDC" w:rsidP="002621D2">
                <w:pPr>
                  <w:ind w:right="-43"/>
                  <w:contextualSpacing/>
                  <w:rPr>
                    <w:rFonts w:ascii="Arial" w:hAnsi="Arial"/>
                    <w:color w:val="373E49" w:themeColor="accent1"/>
                    <w:highlight w:val="cyan"/>
                    <w:rtl/>
                  </w:rPr>
                </w:pPr>
                <w:r w:rsidRPr="00AE23DE">
                  <w:rPr>
                    <w:rFonts w:ascii="Arial" w:hAnsi="Arial"/>
                    <w:color w:val="373E49" w:themeColor="accent1"/>
                    <w:highlight w:val="cyan"/>
                  </w:rPr>
                  <w:t>Click here to add date</w:t>
                </w:r>
              </w:p>
            </w:tc>
          </w:sdtContent>
        </w:sdt>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BE872E" w14:textId="77777777" w:rsidR="00AC3EDC" w:rsidRPr="00AE23DE" w:rsidRDefault="00AC3EDC" w:rsidP="002621D2">
            <w:pPr>
              <w:ind w:left="-35" w:right="-45"/>
              <w:contextualSpacing/>
              <w:rPr>
                <w:rFonts w:ascii="Arial" w:hAnsi="Arial"/>
                <w:color w:val="373E49" w:themeColor="accent1"/>
                <w:rtl/>
              </w:rPr>
            </w:pPr>
            <w:r w:rsidRPr="00AE23DE">
              <w:rPr>
                <w:rFonts w:ascii="Arial" w:eastAsia="DIN Next LT Arabic" w:hAnsi="Arial"/>
                <w:color w:val="373E49" w:themeColor="accent1"/>
                <w:highlight w:val="cyan"/>
                <w:lang w:bidi="en-US"/>
              </w:rPr>
              <w:t>&lt;Insert version number&gt;</w:t>
            </w:r>
          </w:p>
        </w:tc>
      </w:tr>
      <w:tr w:rsidR="00AC3EDC" w:rsidRPr="00B312CA" w14:paraId="0753150F" w14:textId="77777777" w:rsidTr="002621D2">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387541" w14:textId="77777777" w:rsidR="00AC3EDC" w:rsidRPr="00B312CA" w:rsidRDefault="00AC3EDC" w:rsidP="002621D2">
            <w:pPr>
              <w:ind w:right="-45"/>
              <w:contextualSpacing/>
              <w:rPr>
                <w:rFonts w:ascii="Arial" w:hAnsi="Arial"/>
                <w:color w:val="2B579A"/>
                <w:shd w:val="clear" w:color="auto" w:fill="E6E6E6"/>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F70079" w14:textId="77777777" w:rsidR="00AC3EDC" w:rsidRPr="001137F7" w:rsidRDefault="00AC3EDC" w:rsidP="002621D2">
            <w:pPr>
              <w:ind w:right="-45"/>
              <w:contextualSpacing/>
              <w:rPr>
                <w:rFonts w:ascii="Arial" w:eastAsia="DIN Next LT Arabic" w:hAnsi="Arial"/>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FDA1531" w14:textId="77777777" w:rsidR="00AC3EDC" w:rsidRPr="00B312CA" w:rsidRDefault="00AC3EDC" w:rsidP="002621D2">
            <w:pPr>
              <w:ind w:right="-43"/>
              <w:contextualSpacing/>
              <w:rPr>
                <w:rFonts w:ascii="Arial" w:hAnsi="Arial"/>
                <w:color w:val="373E49" w:themeColor="accent1"/>
                <w:highlight w:val="cyan"/>
                <w:shd w:val="clear" w:color="auto" w:fill="E6E6E6"/>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C6C06F0" w14:textId="77777777" w:rsidR="00AC3EDC" w:rsidRPr="00B312CA" w:rsidRDefault="00AC3EDC" w:rsidP="002621D2">
            <w:pPr>
              <w:ind w:left="-35" w:right="-45"/>
              <w:contextualSpacing/>
              <w:rPr>
                <w:rFonts w:ascii="Arial" w:eastAsia="DIN Next LT Arabic" w:hAnsi="Arial"/>
                <w:highlight w:val="cyan"/>
                <w:lang w:bidi="en-US"/>
              </w:rPr>
            </w:pPr>
          </w:p>
        </w:tc>
      </w:tr>
    </w:tbl>
    <w:p w14:paraId="195B9B45" w14:textId="77777777" w:rsidR="00AC3EDC" w:rsidRPr="00B312CA" w:rsidRDefault="00AC3EDC" w:rsidP="00AC3EDC">
      <w:pPr>
        <w:spacing w:after="0" w:line="240" w:lineRule="auto"/>
        <w:ind w:right="-43"/>
        <w:rPr>
          <w:rFonts w:ascii="Arial" w:eastAsia="Arial" w:hAnsi="Arial" w:cs="Arial"/>
          <w:color w:val="2B3B82"/>
          <w:sz w:val="36"/>
          <w:szCs w:val="36"/>
        </w:rPr>
      </w:pPr>
    </w:p>
    <w:p w14:paraId="6A607018" w14:textId="77777777" w:rsidR="00AC3EDC" w:rsidRPr="00B312CA" w:rsidRDefault="00AC3EDC" w:rsidP="00AC3EDC">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Review Table</w:t>
      </w:r>
    </w:p>
    <w:p w14:paraId="10B9343E" w14:textId="77777777" w:rsidR="00AC3EDC" w:rsidRPr="00B312CA" w:rsidRDefault="00AC3EDC" w:rsidP="00AC3EDC">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AC3EDC" w:rsidRPr="00B312CA" w14:paraId="62079986" w14:textId="77777777" w:rsidTr="002621D2">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C15FB1A"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24EE059" w14:textId="77777777" w:rsidR="00AC3EDC" w:rsidRPr="00B312CA" w:rsidRDefault="00AC3EDC" w:rsidP="002621D2">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7019040" w14:textId="77777777" w:rsidR="00AC3EDC" w:rsidRPr="00B312CA" w:rsidRDefault="00AC3EDC" w:rsidP="002621D2">
            <w:pPr>
              <w:ind w:left="-35" w:right="-43"/>
              <w:contextualSpacing/>
              <w:rPr>
                <w:rFonts w:ascii="Arial" w:hAnsi="Arial"/>
                <w:color w:val="FFFFFF" w:themeColor="background1"/>
                <w:sz w:val="24"/>
                <w:szCs w:val="24"/>
              </w:rPr>
            </w:pPr>
            <w:r w:rsidRPr="00B312CA">
              <w:rPr>
                <w:rFonts w:ascii="Arial" w:hAnsi="Arial"/>
                <w:color w:val="FFFFFF" w:themeColor="background1"/>
                <w:sz w:val="24"/>
                <w:szCs w:val="24"/>
              </w:rPr>
              <w:t>Periodical Review Rate</w:t>
            </w:r>
          </w:p>
        </w:tc>
      </w:tr>
      <w:tr w:rsidR="00AC3EDC" w:rsidRPr="00B312CA" w14:paraId="71FD00A5" w14:textId="77777777" w:rsidTr="002621D2">
        <w:trPr>
          <w:trHeight w:val="680"/>
          <w:jc w:val="center"/>
        </w:trPr>
        <w:sdt>
          <w:sdtPr>
            <w:rPr>
              <w:rFonts w:ascii="Arial" w:hAnsi="Arial"/>
              <w:color w:val="373E49" w:themeColor="accent1"/>
              <w:highlight w:val="cyan"/>
            </w:rPr>
            <w:id w:val="-1383557176"/>
            <w:placeholder>
              <w:docPart w:val="D38BC0244BBD4DC8A6C0C53BDE10AD6C"/>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899A54F" w14:textId="77777777" w:rsidR="00AC3EDC" w:rsidRPr="00AE23DE" w:rsidRDefault="00AC3EDC" w:rsidP="002621D2">
                <w:pPr>
                  <w:ind w:right="-45"/>
                  <w:contextualSpacing/>
                  <w:rPr>
                    <w:rFonts w:ascii="Arial" w:hAnsi="Arial"/>
                    <w:color w:val="373E49" w:themeColor="accent1"/>
                    <w:rtl/>
                  </w:rPr>
                </w:pPr>
                <w:r w:rsidRPr="00AE23DE">
                  <w:rPr>
                    <w:rFonts w:ascii="Arial" w:hAnsi="Arial"/>
                    <w:color w:val="373E49" w:themeColor="accent1"/>
                    <w:highlight w:val="cyan"/>
                  </w:rPr>
                  <w:t>Click here to add date</w:t>
                </w:r>
              </w:p>
            </w:tc>
          </w:sdtContent>
        </w:sdt>
        <w:sdt>
          <w:sdtPr>
            <w:rPr>
              <w:rFonts w:ascii="Arial" w:hAnsi="Arial"/>
              <w:color w:val="373E49" w:themeColor="accent1"/>
              <w:highlight w:val="cyan"/>
            </w:rPr>
            <w:id w:val="695200074"/>
            <w:placeholder>
              <w:docPart w:val="4884DB2ADE2148EC86309C06F1763C9B"/>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967BCAA" w14:textId="77777777" w:rsidR="00AC3EDC" w:rsidRPr="00AE23DE" w:rsidRDefault="00AC3EDC" w:rsidP="002621D2">
                <w:pPr>
                  <w:ind w:right="-43"/>
                  <w:contextualSpacing/>
                  <w:rPr>
                    <w:rFonts w:ascii="Arial" w:hAnsi="Arial"/>
                    <w:color w:val="373E49" w:themeColor="accent1"/>
                    <w:highlight w:val="cyan"/>
                    <w:rtl/>
                  </w:rPr>
                </w:pPr>
                <w:r w:rsidRPr="00AE23DE">
                  <w:rPr>
                    <w:rFonts w:ascii="Arial" w:hAnsi="Arial"/>
                    <w:color w:val="373E49" w:themeColor="accent1"/>
                    <w:highlight w:val="cyan"/>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BBD8DFD" w14:textId="77777777" w:rsidR="00AC3EDC" w:rsidRPr="00AE23DE" w:rsidRDefault="00AC3EDC" w:rsidP="002621D2">
            <w:pPr>
              <w:ind w:left="-35" w:right="-45"/>
              <w:contextualSpacing/>
              <w:rPr>
                <w:rFonts w:ascii="Arial" w:hAnsi="Arial"/>
                <w:color w:val="373E49" w:themeColor="accent1"/>
                <w:rtl/>
              </w:rPr>
            </w:pPr>
            <w:r w:rsidRPr="00AE23DE">
              <w:rPr>
                <w:rFonts w:ascii="Arial" w:eastAsia="DIN Next LT Arabic" w:hAnsi="Arial"/>
                <w:color w:val="373E49" w:themeColor="accent1"/>
                <w:highlight w:val="cyan"/>
                <w:lang w:bidi="en-US"/>
              </w:rPr>
              <w:t>&lt;Once a year&gt;</w:t>
            </w:r>
          </w:p>
        </w:tc>
      </w:tr>
      <w:tr w:rsidR="00AC3EDC" w:rsidRPr="00B312CA" w14:paraId="26C87A6B" w14:textId="77777777" w:rsidTr="002621D2">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0E9CB3" w14:textId="77777777" w:rsidR="00AC3EDC" w:rsidRPr="00B312CA" w:rsidRDefault="00AC3EDC" w:rsidP="002621D2">
            <w:pPr>
              <w:ind w:right="-45"/>
              <w:contextualSpacing/>
              <w:rPr>
                <w:rFonts w:ascii="Arial" w:hAnsi="Arial"/>
                <w:color w:val="373E49" w:themeColor="accent1"/>
                <w:highlight w:val="cyan"/>
                <w:shd w:val="clear" w:color="auto" w:fill="E6E6E6"/>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9E4216" w14:textId="77777777" w:rsidR="00AC3EDC" w:rsidRPr="00B312CA" w:rsidRDefault="00AC3EDC" w:rsidP="002621D2">
            <w:pPr>
              <w:ind w:right="-43"/>
              <w:contextualSpacing/>
              <w:rPr>
                <w:rFonts w:ascii="Arial" w:hAnsi="Arial"/>
                <w:color w:val="373E49" w:themeColor="accent1"/>
                <w:highlight w:val="cyan"/>
                <w:shd w:val="clear" w:color="auto" w:fill="E6E6E6"/>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35A35A3" w14:textId="77777777" w:rsidR="00AC3EDC" w:rsidRPr="00B312CA" w:rsidRDefault="00AC3EDC" w:rsidP="002621D2">
            <w:pPr>
              <w:ind w:left="-35" w:right="-45"/>
              <w:contextualSpacing/>
              <w:rPr>
                <w:rFonts w:ascii="Arial" w:eastAsia="DIN Next LT Arabic" w:hAnsi="Arial"/>
                <w:highlight w:val="cyan"/>
                <w:lang w:bidi="en-US"/>
              </w:rPr>
            </w:pPr>
          </w:p>
        </w:tc>
      </w:tr>
    </w:tbl>
    <w:p w14:paraId="740D2A4B" w14:textId="77777777" w:rsidR="00AC3EDC" w:rsidRPr="00B312CA" w:rsidRDefault="00AC3EDC" w:rsidP="00AC3EDC">
      <w:pPr>
        <w:bidi/>
        <w:spacing w:line="360" w:lineRule="auto"/>
        <w:rPr>
          <w:rFonts w:ascii="Arial" w:hAnsi="Arial" w:cs="Arial"/>
          <w:rtl/>
        </w:rPr>
      </w:pPr>
    </w:p>
    <w:p w14:paraId="381C6DC4" w14:textId="77777777" w:rsidR="00AC3EDC" w:rsidRPr="00B312CA" w:rsidRDefault="00AC3EDC" w:rsidP="00AC3EDC">
      <w:pPr>
        <w:rPr>
          <w:rFonts w:ascii="Arial" w:hAnsi="Arial" w:cs="Arial"/>
          <w:rtl/>
        </w:rPr>
      </w:pPr>
      <w:r w:rsidRPr="00B312CA">
        <w:rPr>
          <w:rFonts w:ascii="Arial" w:hAnsi="Arial" w:cs="Arial"/>
          <w:rtl/>
        </w:rPr>
        <w:br w:type="page"/>
      </w:r>
    </w:p>
    <w:p w14:paraId="0855EA81" w14:textId="50B67D47" w:rsidR="001F20DC" w:rsidRDefault="00C163A5">
      <w:pPr>
        <w:widowControl w:val="0"/>
        <w:pBdr>
          <w:top w:val="nil"/>
          <w:left w:val="nil"/>
          <w:bottom w:val="nil"/>
          <w:right w:val="nil"/>
          <w:between w:val="nil"/>
        </w:pBdr>
        <w:spacing w:after="0" w:line="276" w:lineRule="auto"/>
        <w:rPr>
          <w:rFonts w:ascii="Arial" w:eastAsia="Arial" w:hAnsi="Arial" w:cs="Arial"/>
          <w:color w:val="15979E"/>
          <w:sz w:val="40"/>
          <w:szCs w:val="40"/>
        </w:rPr>
      </w:pPr>
      <w:r w:rsidRPr="005F5847">
        <w:rPr>
          <w:rFonts w:ascii="Arial" w:eastAsia="Arial" w:hAnsi="Arial" w:cs="Arial"/>
          <w:color w:val="2B3B82" w:themeColor="text1"/>
          <w:sz w:val="40"/>
          <w:szCs w:val="40"/>
        </w:rPr>
        <w:lastRenderedPageBreak/>
        <w:t>Table of Contents</w:t>
      </w:r>
    </w:p>
    <w:sdt>
      <w:sdtPr>
        <w:rPr>
          <w:rFonts w:ascii="Arial" w:hAnsi="Arial" w:cs="Arial"/>
        </w:rPr>
        <w:id w:val="-998028948"/>
        <w:docPartObj>
          <w:docPartGallery w:val="Table of Contents"/>
          <w:docPartUnique/>
        </w:docPartObj>
      </w:sdtPr>
      <w:sdtEndPr/>
      <w:sdtContent>
        <w:p w14:paraId="35AAE733" w14:textId="328E2ACB" w:rsidR="003E0CE5" w:rsidRPr="005F5847" w:rsidRDefault="00C163A5">
          <w:pPr>
            <w:pStyle w:val="TOC1"/>
            <w:tabs>
              <w:tab w:val="right" w:leader="dot" w:pos="9017"/>
            </w:tabs>
            <w:bidi w:val="0"/>
            <w:rPr>
              <w:rFonts w:ascii="Arial" w:eastAsiaTheme="minorEastAsia" w:hAnsi="Arial" w:cs="Arial"/>
              <w:noProof/>
              <w:color w:val="373E49" w:themeColor="accent1"/>
              <w:sz w:val="26"/>
              <w:szCs w:val="26"/>
            </w:rPr>
          </w:pPr>
          <w:r w:rsidRPr="00277634">
            <w:rPr>
              <w:rFonts w:ascii="Arial" w:hAnsi="Arial" w:cs="Arial"/>
            </w:rPr>
            <w:fldChar w:fldCharType="begin"/>
          </w:r>
          <w:r>
            <w:instrText xml:space="preserve"> TOC \h \u \z </w:instrText>
          </w:r>
          <w:r w:rsidRPr="00277634">
            <w:rPr>
              <w:rFonts w:ascii="Arial" w:hAnsi="Arial" w:cs="Arial"/>
            </w:rPr>
            <w:fldChar w:fldCharType="separate"/>
          </w:r>
          <w:hyperlink w:anchor="_Toc110846035" w:history="1">
            <w:r w:rsidR="003E0CE5" w:rsidRPr="005F5847">
              <w:rPr>
                <w:rStyle w:val="Hyperlink"/>
                <w:rFonts w:ascii="Arial" w:eastAsia="Arial" w:hAnsi="Arial" w:cs="Arial"/>
                <w:noProof/>
                <w:color w:val="373E49" w:themeColor="accent1"/>
                <w:sz w:val="26"/>
                <w:szCs w:val="26"/>
              </w:rPr>
              <w:t>Purpose</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_Toc110846035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4</w:t>
            </w:r>
            <w:r w:rsidR="003E0CE5" w:rsidRPr="005F5847">
              <w:rPr>
                <w:rFonts w:ascii="Arial" w:hAnsi="Arial" w:cs="Arial"/>
                <w:noProof/>
                <w:webHidden/>
                <w:color w:val="373E49" w:themeColor="accent1"/>
                <w:sz w:val="26"/>
                <w:szCs w:val="26"/>
              </w:rPr>
              <w:fldChar w:fldCharType="end"/>
            </w:r>
          </w:hyperlink>
        </w:p>
        <w:p w14:paraId="78745655" w14:textId="56ADDA0F" w:rsidR="003E0CE5" w:rsidRPr="005F5847" w:rsidRDefault="009F6437">
          <w:pPr>
            <w:pStyle w:val="TOC1"/>
            <w:tabs>
              <w:tab w:val="right" w:leader="dot" w:pos="9017"/>
            </w:tabs>
            <w:bidi w:val="0"/>
            <w:rPr>
              <w:rFonts w:ascii="Arial" w:eastAsiaTheme="minorEastAsia" w:hAnsi="Arial" w:cs="Arial"/>
              <w:noProof/>
              <w:color w:val="373E49" w:themeColor="accent1"/>
              <w:sz w:val="26"/>
              <w:szCs w:val="26"/>
            </w:rPr>
          </w:pPr>
          <w:hyperlink w:anchor="_Toc110846036" w:history="1">
            <w:r w:rsidR="003E0CE5" w:rsidRPr="005F5847">
              <w:rPr>
                <w:rStyle w:val="Hyperlink"/>
                <w:rFonts w:ascii="Arial" w:eastAsia="Arial" w:hAnsi="Arial" w:cs="Arial"/>
                <w:noProof/>
                <w:color w:val="373E49" w:themeColor="accent1"/>
                <w:sz w:val="26"/>
                <w:szCs w:val="26"/>
              </w:rPr>
              <w:t>Scope</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_Toc110846036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4</w:t>
            </w:r>
            <w:r w:rsidR="003E0CE5" w:rsidRPr="005F5847">
              <w:rPr>
                <w:rFonts w:ascii="Arial" w:hAnsi="Arial" w:cs="Arial"/>
                <w:noProof/>
                <w:webHidden/>
                <w:color w:val="373E49" w:themeColor="accent1"/>
                <w:sz w:val="26"/>
                <w:szCs w:val="26"/>
              </w:rPr>
              <w:fldChar w:fldCharType="end"/>
            </w:r>
          </w:hyperlink>
        </w:p>
        <w:p w14:paraId="2220EDAC" w14:textId="2C355FB8" w:rsidR="003E0CE5" w:rsidRPr="005F5847" w:rsidRDefault="009F6437">
          <w:pPr>
            <w:pStyle w:val="TOC1"/>
            <w:tabs>
              <w:tab w:val="right" w:leader="dot" w:pos="9017"/>
            </w:tabs>
            <w:bidi w:val="0"/>
            <w:rPr>
              <w:rFonts w:ascii="Arial" w:eastAsiaTheme="minorEastAsia" w:hAnsi="Arial" w:cs="Arial"/>
              <w:noProof/>
              <w:color w:val="373E49" w:themeColor="accent1"/>
              <w:sz w:val="26"/>
              <w:szCs w:val="26"/>
            </w:rPr>
          </w:pPr>
          <w:hyperlink w:anchor="_Toc110846037" w:history="1">
            <w:r w:rsidR="003E0CE5" w:rsidRPr="005F5847">
              <w:rPr>
                <w:rStyle w:val="Hyperlink"/>
                <w:rFonts w:ascii="Arial" w:eastAsia="Arial" w:hAnsi="Arial" w:cs="Arial"/>
                <w:noProof/>
                <w:color w:val="373E49" w:themeColor="accent1"/>
                <w:sz w:val="26"/>
                <w:szCs w:val="26"/>
              </w:rPr>
              <w:t>Standards</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_Toc110846037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4</w:t>
            </w:r>
            <w:r w:rsidR="003E0CE5" w:rsidRPr="005F5847">
              <w:rPr>
                <w:rFonts w:ascii="Arial" w:hAnsi="Arial" w:cs="Arial"/>
                <w:noProof/>
                <w:webHidden/>
                <w:color w:val="373E49" w:themeColor="accent1"/>
                <w:sz w:val="26"/>
                <w:szCs w:val="26"/>
              </w:rPr>
              <w:fldChar w:fldCharType="end"/>
            </w:r>
          </w:hyperlink>
        </w:p>
        <w:p w14:paraId="644A9D73" w14:textId="3004A5E4" w:rsidR="003E0CE5" w:rsidRPr="005F5847" w:rsidRDefault="009F6437">
          <w:pPr>
            <w:pStyle w:val="TOC1"/>
            <w:tabs>
              <w:tab w:val="right" w:leader="dot" w:pos="9017"/>
            </w:tabs>
            <w:bidi w:val="0"/>
            <w:rPr>
              <w:rFonts w:ascii="Arial" w:eastAsiaTheme="minorEastAsia" w:hAnsi="Arial" w:cs="Arial"/>
              <w:noProof/>
              <w:color w:val="373E49" w:themeColor="accent1"/>
              <w:sz w:val="26"/>
              <w:szCs w:val="26"/>
            </w:rPr>
          </w:pPr>
          <w:hyperlink w:anchor="_Toc110846038" w:history="1">
            <w:r w:rsidR="003E0CE5" w:rsidRPr="005F5847">
              <w:rPr>
                <w:rStyle w:val="Hyperlink"/>
                <w:rFonts w:ascii="Arial" w:eastAsia="Arial" w:hAnsi="Arial" w:cs="Arial"/>
                <w:noProof/>
                <w:color w:val="373E49" w:themeColor="accent1"/>
                <w:sz w:val="26"/>
                <w:szCs w:val="26"/>
              </w:rPr>
              <w:t>Roles and Responsibilities</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_Toc110846038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14</w:t>
            </w:r>
            <w:r w:rsidR="003E0CE5" w:rsidRPr="005F5847">
              <w:rPr>
                <w:rFonts w:ascii="Arial" w:hAnsi="Arial" w:cs="Arial"/>
                <w:noProof/>
                <w:webHidden/>
                <w:color w:val="373E49" w:themeColor="accent1"/>
                <w:sz w:val="26"/>
                <w:szCs w:val="26"/>
              </w:rPr>
              <w:fldChar w:fldCharType="end"/>
            </w:r>
          </w:hyperlink>
        </w:p>
        <w:p w14:paraId="1D8726F0" w14:textId="2DCDE018" w:rsidR="003E0CE5" w:rsidRPr="005F5847" w:rsidRDefault="009F6437">
          <w:pPr>
            <w:pStyle w:val="TOC1"/>
            <w:tabs>
              <w:tab w:val="right" w:leader="dot" w:pos="9017"/>
            </w:tabs>
            <w:bidi w:val="0"/>
            <w:rPr>
              <w:rFonts w:ascii="Arial" w:eastAsiaTheme="minorEastAsia" w:hAnsi="Arial" w:cs="Arial"/>
              <w:noProof/>
              <w:color w:val="373E49" w:themeColor="accent1"/>
              <w:sz w:val="26"/>
              <w:szCs w:val="26"/>
            </w:rPr>
          </w:pPr>
          <w:hyperlink w:anchor="_Toc110846039" w:history="1">
            <w:r w:rsidR="003E0CE5" w:rsidRPr="005F5847">
              <w:rPr>
                <w:rStyle w:val="Hyperlink"/>
                <w:rFonts w:ascii="Arial" w:eastAsia="Arial" w:hAnsi="Arial" w:cs="Arial"/>
                <w:noProof/>
                <w:color w:val="373E49" w:themeColor="accent1"/>
                <w:sz w:val="26"/>
                <w:szCs w:val="26"/>
              </w:rPr>
              <w:t>Update and Review</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_Toc110846039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14</w:t>
            </w:r>
            <w:r w:rsidR="003E0CE5" w:rsidRPr="005F5847">
              <w:rPr>
                <w:rFonts w:ascii="Arial" w:hAnsi="Arial" w:cs="Arial"/>
                <w:noProof/>
                <w:webHidden/>
                <w:color w:val="373E49" w:themeColor="accent1"/>
                <w:sz w:val="26"/>
                <w:szCs w:val="26"/>
              </w:rPr>
              <w:fldChar w:fldCharType="end"/>
            </w:r>
          </w:hyperlink>
        </w:p>
        <w:p w14:paraId="64ED76B7" w14:textId="3F0AA1F0" w:rsidR="003E0CE5" w:rsidRPr="005F5847" w:rsidRDefault="009F6437">
          <w:pPr>
            <w:pStyle w:val="TOC1"/>
            <w:tabs>
              <w:tab w:val="right" w:leader="dot" w:pos="9017"/>
            </w:tabs>
            <w:bidi w:val="0"/>
            <w:rPr>
              <w:rFonts w:ascii="Arial" w:eastAsiaTheme="minorEastAsia" w:hAnsi="Arial" w:cs="Arial"/>
              <w:noProof/>
              <w:color w:val="373E49" w:themeColor="accent1"/>
              <w:sz w:val="26"/>
              <w:szCs w:val="26"/>
            </w:rPr>
          </w:pPr>
          <w:hyperlink w:anchor="_Toc110846040" w:history="1">
            <w:r w:rsidR="003E0CE5" w:rsidRPr="005F5847">
              <w:rPr>
                <w:rStyle w:val="Hyperlink"/>
                <w:rFonts w:ascii="Arial" w:eastAsia="Arial" w:hAnsi="Arial" w:cs="Arial"/>
                <w:noProof/>
                <w:color w:val="373E49" w:themeColor="accent1"/>
                <w:sz w:val="26"/>
                <w:szCs w:val="26"/>
              </w:rPr>
              <w:t>Compliance</w:t>
            </w:r>
            <w:r w:rsidR="003E0CE5" w:rsidRPr="005F5847">
              <w:rPr>
                <w:rFonts w:ascii="Arial" w:hAnsi="Arial" w:cs="Arial"/>
                <w:noProof/>
                <w:webHidden/>
                <w:color w:val="373E49" w:themeColor="accent1"/>
                <w:sz w:val="26"/>
                <w:szCs w:val="26"/>
              </w:rPr>
              <w:tab/>
            </w:r>
            <w:r w:rsidR="003E0CE5" w:rsidRPr="005F5847">
              <w:rPr>
                <w:rFonts w:ascii="Arial" w:hAnsi="Arial" w:cs="Arial"/>
                <w:noProof/>
                <w:webHidden/>
                <w:color w:val="373E49" w:themeColor="accent1"/>
                <w:sz w:val="26"/>
                <w:szCs w:val="26"/>
              </w:rPr>
              <w:fldChar w:fldCharType="begin"/>
            </w:r>
            <w:r w:rsidR="003E0CE5" w:rsidRPr="005F5847">
              <w:rPr>
                <w:rFonts w:ascii="Arial" w:hAnsi="Arial" w:cs="Arial"/>
                <w:noProof/>
                <w:webHidden/>
                <w:color w:val="373E49" w:themeColor="accent1"/>
                <w:sz w:val="26"/>
                <w:szCs w:val="26"/>
              </w:rPr>
              <w:instrText xml:space="preserve"> PAGEREF _Toc110846040 \h </w:instrText>
            </w:r>
            <w:r w:rsidR="003E0CE5" w:rsidRPr="005F5847">
              <w:rPr>
                <w:rFonts w:ascii="Arial" w:hAnsi="Arial" w:cs="Arial"/>
                <w:noProof/>
                <w:webHidden/>
                <w:color w:val="373E49" w:themeColor="accent1"/>
                <w:sz w:val="26"/>
                <w:szCs w:val="26"/>
              </w:rPr>
            </w:r>
            <w:r w:rsidR="003E0CE5" w:rsidRPr="005F5847">
              <w:rPr>
                <w:rFonts w:ascii="Arial" w:hAnsi="Arial" w:cs="Arial"/>
                <w:noProof/>
                <w:webHidden/>
                <w:color w:val="373E49" w:themeColor="accent1"/>
                <w:sz w:val="26"/>
                <w:szCs w:val="26"/>
              </w:rPr>
              <w:fldChar w:fldCharType="separate"/>
            </w:r>
            <w:r w:rsidR="00AE23DE">
              <w:rPr>
                <w:rFonts w:ascii="Arial" w:hAnsi="Arial" w:cs="Arial"/>
                <w:noProof/>
                <w:webHidden/>
                <w:color w:val="373E49" w:themeColor="accent1"/>
                <w:sz w:val="26"/>
                <w:szCs w:val="26"/>
              </w:rPr>
              <w:t>14</w:t>
            </w:r>
            <w:r w:rsidR="003E0CE5" w:rsidRPr="005F5847">
              <w:rPr>
                <w:rFonts w:ascii="Arial" w:hAnsi="Arial" w:cs="Arial"/>
                <w:noProof/>
                <w:webHidden/>
                <w:color w:val="373E49" w:themeColor="accent1"/>
                <w:sz w:val="26"/>
                <w:szCs w:val="26"/>
              </w:rPr>
              <w:fldChar w:fldCharType="end"/>
            </w:r>
          </w:hyperlink>
        </w:p>
        <w:p w14:paraId="7C4F0BF7" w14:textId="34509B2E" w:rsidR="00F04C06" w:rsidRDefault="00C163A5">
          <w:pPr>
            <w:keepNext/>
            <w:keepLines/>
            <w:spacing w:before="120" w:after="120" w:line="276" w:lineRule="auto"/>
            <w:rPr>
              <w:rFonts w:ascii="Arial" w:eastAsia="Arial" w:hAnsi="Arial" w:cs="Arial"/>
              <w:b/>
              <w:sz w:val="22"/>
              <w:szCs w:val="22"/>
            </w:rPr>
          </w:pPr>
          <w:r w:rsidRPr="00277634">
            <w:rPr>
              <w:rFonts w:ascii="Arial" w:hAnsi="Arial" w:cs="Arial"/>
            </w:rPr>
            <w:fldChar w:fldCharType="end"/>
          </w:r>
        </w:p>
      </w:sdtContent>
    </w:sdt>
    <w:p w14:paraId="7C4F0BF8" w14:textId="77777777" w:rsidR="00F04C06" w:rsidRDefault="00F04C06">
      <w:pPr>
        <w:tabs>
          <w:tab w:val="right" w:pos="9030"/>
        </w:tabs>
        <w:spacing w:before="200" w:after="80" w:line="240" w:lineRule="auto"/>
        <w:rPr>
          <w:rFonts w:ascii="Arial" w:eastAsia="Arial" w:hAnsi="Arial" w:cs="Arial"/>
        </w:rPr>
      </w:pPr>
    </w:p>
    <w:p w14:paraId="7C4F0BF9" w14:textId="06D18A17" w:rsidR="00F04C06" w:rsidRDefault="0048497F" w:rsidP="00277634">
      <w:pPr>
        <w:tabs>
          <w:tab w:val="left" w:pos="3252"/>
        </w:tabs>
        <w:rPr>
          <w:rFonts w:ascii="Arial" w:eastAsia="Arial" w:hAnsi="Arial" w:cs="Arial"/>
          <w:color w:val="15979E"/>
          <w:sz w:val="40"/>
          <w:szCs w:val="40"/>
        </w:rPr>
      </w:pPr>
      <w:bookmarkStart w:id="0" w:name="_heading=h.gjdgxs" w:colFirst="0" w:colLast="0"/>
      <w:bookmarkEnd w:id="0"/>
      <w:r>
        <w:rPr>
          <w:rFonts w:ascii="Arial" w:eastAsia="Arial" w:hAnsi="Arial" w:cs="Arial"/>
          <w:color w:val="15979E"/>
          <w:sz w:val="40"/>
          <w:szCs w:val="40"/>
        </w:rPr>
        <w:tab/>
      </w:r>
    </w:p>
    <w:p w14:paraId="7C4F0BFA" w14:textId="77777777" w:rsidR="00F04C06" w:rsidRDefault="00C163A5">
      <w:pPr>
        <w:rPr>
          <w:rFonts w:ascii="Arial" w:eastAsia="Arial" w:hAnsi="Arial" w:cs="Arial"/>
          <w:color w:val="15979E"/>
          <w:sz w:val="40"/>
          <w:szCs w:val="40"/>
        </w:rPr>
      </w:pPr>
      <w:r w:rsidRPr="00277634">
        <w:rPr>
          <w:rFonts w:ascii="Arial" w:hAnsi="Arial" w:cs="Arial"/>
        </w:rPr>
        <w:br w:type="page"/>
      </w:r>
    </w:p>
    <w:p w14:paraId="7C4F0BFB" w14:textId="77777777" w:rsidR="00F04C06" w:rsidRDefault="009F6437">
      <w:pPr>
        <w:pStyle w:val="Heading1"/>
        <w:rPr>
          <w:rFonts w:ascii="Arial" w:eastAsia="Arial" w:hAnsi="Arial" w:cs="Arial"/>
        </w:rPr>
      </w:pPr>
      <w:hyperlink w:anchor="_heading=h.30j0zll">
        <w:bookmarkStart w:id="1" w:name="_Toc110846035"/>
        <w:r w:rsidR="00C163A5" w:rsidRPr="005F5847">
          <w:rPr>
            <w:rFonts w:ascii="Arial" w:eastAsia="Arial" w:hAnsi="Arial" w:cs="Arial"/>
            <w:color w:val="2B3B82" w:themeColor="text1"/>
          </w:rPr>
          <w:t>Purpose</w:t>
        </w:r>
        <w:bookmarkEnd w:id="1"/>
      </w:hyperlink>
      <w:r w:rsidR="00C163A5" w:rsidRPr="00277634">
        <w:rPr>
          <w:rFonts w:ascii="Arial" w:hAnsi="Arial" w:cs="Arial"/>
        </w:rPr>
        <w:fldChar w:fldCharType="begin"/>
      </w:r>
      <w:r w:rsidR="00C163A5">
        <w:instrText xml:space="preserve"> HYPERLINK \l "_heading=h.30j0zll" </w:instrText>
      </w:r>
      <w:r w:rsidR="00C163A5" w:rsidRPr="00277634">
        <w:rPr>
          <w:rFonts w:ascii="Arial" w:hAnsi="Arial" w:cs="Arial"/>
        </w:rPr>
        <w:fldChar w:fldCharType="separate"/>
      </w:r>
    </w:p>
    <w:p w14:paraId="7C4F0BFD" w14:textId="774F7918" w:rsidR="00F04C06" w:rsidRPr="005F5847" w:rsidRDefault="00C163A5" w:rsidP="00277634">
      <w:pPr>
        <w:spacing w:before="120" w:after="120" w:line="276" w:lineRule="auto"/>
        <w:ind w:firstLine="720"/>
        <w:jc w:val="both"/>
        <w:rPr>
          <w:rFonts w:ascii="Arial" w:eastAsia="Arial" w:hAnsi="Arial" w:cs="Arial"/>
          <w:color w:val="373E49" w:themeColor="accent1"/>
          <w:sz w:val="26"/>
          <w:szCs w:val="26"/>
        </w:rPr>
      </w:pPr>
      <w:r w:rsidRPr="00277634">
        <w:rPr>
          <w:rFonts w:ascii="Arial" w:hAnsi="Arial" w:cs="Arial"/>
        </w:rPr>
        <w:fldChar w:fldCharType="end"/>
      </w:r>
      <w:r w:rsidRPr="005F5847">
        <w:rPr>
          <w:rFonts w:ascii="Arial" w:eastAsia="Arial" w:hAnsi="Arial" w:cs="Arial"/>
          <w:color w:val="373E49" w:themeColor="accent1"/>
          <w:sz w:val="26"/>
          <w:szCs w:val="26"/>
        </w:rPr>
        <w:t xml:space="preserve">This standard </w:t>
      </w:r>
      <w:r w:rsidR="00C420B0" w:rsidRPr="005F5847">
        <w:rPr>
          <w:rFonts w:ascii="Arial" w:eastAsia="Arial" w:hAnsi="Arial" w:cs="Arial"/>
          <w:color w:val="373E49" w:themeColor="accent1"/>
          <w:sz w:val="26"/>
          <w:szCs w:val="26"/>
        </w:rPr>
        <w:t xml:space="preserve">aims to define </w:t>
      </w:r>
      <w:r w:rsidRPr="005F5847">
        <w:rPr>
          <w:rFonts w:ascii="Arial" w:eastAsia="Arial" w:hAnsi="Arial" w:cs="Arial"/>
          <w:color w:val="373E49" w:themeColor="accent1"/>
          <w:sz w:val="26"/>
          <w:szCs w:val="26"/>
        </w:rPr>
        <w:t xml:space="preserve">the cybersecurity requirements related to </w:t>
      </w:r>
      <w:r w:rsidR="0074722B" w:rsidRPr="005F5847">
        <w:rPr>
          <w:rFonts w:ascii="Arial" w:eastAsia="Arial" w:hAnsi="Arial" w:cs="Arial"/>
          <w:color w:val="373E49" w:themeColor="accent1"/>
          <w:sz w:val="26"/>
          <w:szCs w:val="26"/>
        </w:rPr>
        <w:t xml:space="preserve">the patch </w:t>
      </w:r>
      <w:r w:rsidRPr="005F5847">
        <w:rPr>
          <w:rFonts w:ascii="Arial" w:eastAsia="Arial" w:hAnsi="Arial" w:cs="Arial"/>
          <w:color w:val="373E49" w:themeColor="accent1"/>
          <w:sz w:val="26"/>
          <w:szCs w:val="26"/>
        </w:rPr>
        <w:t xml:space="preserve">management for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0074722B" w:rsidRPr="005F5847">
        <w:rPr>
          <w:rFonts w:ascii="Arial" w:eastAsia="Arial" w:hAnsi="Arial" w:cs="Arial"/>
          <w:color w:val="373E49" w:themeColor="accent1"/>
          <w:sz w:val="26"/>
          <w:szCs w:val="26"/>
        </w:rPr>
        <w:t xml:space="preserve">’s </w:t>
      </w:r>
      <w:r w:rsidR="00277634" w:rsidRPr="005F5847">
        <w:rPr>
          <w:rFonts w:ascii="Arial" w:eastAsia="Arial" w:hAnsi="Arial" w:cs="Arial"/>
          <w:color w:val="373E49" w:themeColor="accent1"/>
          <w:sz w:val="26"/>
          <w:szCs w:val="26"/>
        </w:rPr>
        <w:t>technology solutions and assets</w:t>
      </w:r>
      <w:r w:rsidRPr="005F5847">
        <w:rPr>
          <w:rFonts w:ascii="Arial" w:eastAsia="Arial" w:hAnsi="Arial" w:cs="Arial"/>
          <w:color w:val="373E49" w:themeColor="accent1"/>
          <w:sz w:val="26"/>
          <w:szCs w:val="26"/>
        </w:rPr>
        <w:t xml:space="preserve">. </w:t>
      </w:r>
      <w:r w:rsidR="0095726D" w:rsidRPr="005F5847">
        <w:rPr>
          <w:rFonts w:ascii="Arial" w:eastAsia="Arial" w:hAnsi="Arial" w:cs="Arial"/>
          <w:color w:val="373E49" w:themeColor="accent1"/>
          <w:sz w:val="26"/>
          <w:szCs w:val="26"/>
        </w:rPr>
        <w:t>The ability</w:t>
      </w:r>
      <w:r w:rsidRPr="005F5847">
        <w:rPr>
          <w:rFonts w:ascii="Arial" w:eastAsia="Arial" w:hAnsi="Arial" w:cs="Arial"/>
          <w:color w:val="373E49" w:themeColor="accent1"/>
          <w:sz w:val="26"/>
          <w:szCs w:val="26"/>
        </w:rPr>
        <w:t xml:space="preserve"> </w:t>
      </w:r>
      <w:r w:rsidR="0095726D" w:rsidRPr="005F5847">
        <w:rPr>
          <w:rFonts w:ascii="Arial" w:eastAsia="Arial" w:hAnsi="Arial" w:cs="Arial"/>
          <w:color w:val="373E49" w:themeColor="accent1"/>
          <w:sz w:val="26"/>
          <w:szCs w:val="26"/>
        </w:rPr>
        <w:t xml:space="preserve">of </w:t>
      </w:r>
      <w:r w:rsidR="0095726D" w:rsidRPr="005F5847">
        <w:rPr>
          <w:rFonts w:ascii="Arial" w:eastAsia="Arial" w:hAnsi="Arial" w:cs="Arial"/>
          <w:color w:val="373E49" w:themeColor="accent1"/>
          <w:sz w:val="26"/>
          <w:szCs w:val="26"/>
          <w:highlight w:val="cyan"/>
        </w:rPr>
        <w:t>&lt;organization name&gt;</w:t>
      </w:r>
      <w:r w:rsidR="0095726D" w:rsidRPr="005F5847">
        <w:rPr>
          <w:rFonts w:ascii="Arial" w:eastAsia="Arial" w:hAnsi="Arial" w:cs="Arial"/>
          <w:color w:val="373E49" w:themeColor="accent1"/>
          <w:sz w:val="26"/>
          <w:szCs w:val="26"/>
        </w:rPr>
        <w:t xml:space="preserve"> to </w:t>
      </w:r>
      <w:r w:rsidR="002C039E" w:rsidRPr="005F5847">
        <w:rPr>
          <w:rFonts w:ascii="Arial" w:eastAsia="Arial" w:hAnsi="Arial" w:cs="Arial"/>
          <w:color w:val="373E49" w:themeColor="accent1"/>
          <w:sz w:val="26"/>
          <w:szCs w:val="26"/>
        </w:rPr>
        <w:t xml:space="preserve">manage patches in accordance with this standard will assist in reducing </w:t>
      </w:r>
      <w:r w:rsidRPr="005F5847">
        <w:rPr>
          <w:rFonts w:ascii="Arial" w:eastAsia="Arial" w:hAnsi="Arial" w:cs="Arial"/>
          <w:color w:val="373E49" w:themeColor="accent1"/>
          <w:sz w:val="26"/>
          <w:szCs w:val="26"/>
        </w:rPr>
        <w:t>the cybersecurity risks</w:t>
      </w:r>
      <w:r w:rsidR="002C039E" w:rsidRPr="005F5847">
        <w:rPr>
          <w:rFonts w:ascii="Arial" w:eastAsia="Arial" w:hAnsi="Arial" w:cs="Arial"/>
          <w:color w:val="373E49" w:themeColor="accent1"/>
          <w:sz w:val="26"/>
          <w:szCs w:val="26"/>
        </w:rPr>
        <w:t xml:space="preserve">, </w:t>
      </w:r>
      <w:r w:rsidR="002C56BA" w:rsidRPr="005F5847">
        <w:rPr>
          <w:rFonts w:ascii="Arial" w:eastAsia="Arial" w:hAnsi="Arial" w:cs="Arial"/>
          <w:color w:val="373E49" w:themeColor="accent1"/>
          <w:sz w:val="26"/>
          <w:szCs w:val="26"/>
        </w:rPr>
        <w:t xml:space="preserve">in </w:t>
      </w:r>
      <w:r w:rsidR="002C039E" w:rsidRPr="005F5847">
        <w:rPr>
          <w:rFonts w:ascii="Arial" w:eastAsia="Arial" w:hAnsi="Arial" w:cs="Arial"/>
          <w:color w:val="373E49" w:themeColor="accent1"/>
          <w:sz w:val="26"/>
          <w:szCs w:val="26"/>
        </w:rPr>
        <w:t xml:space="preserve">ensuring </w:t>
      </w:r>
      <w:r w:rsidRPr="005F5847">
        <w:rPr>
          <w:rFonts w:ascii="Arial" w:eastAsia="Arial" w:hAnsi="Arial" w:cs="Arial"/>
          <w:color w:val="373E49" w:themeColor="accent1"/>
          <w:sz w:val="26"/>
          <w:szCs w:val="26"/>
        </w:rPr>
        <w:t>protection from related internal and external threats</w:t>
      </w:r>
      <w:r w:rsidR="002C56BA" w:rsidRPr="005F5847">
        <w:rPr>
          <w:rFonts w:ascii="Arial" w:eastAsia="Arial" w:hAnsi="Arial" w:cs="Arial"/>
          <w:color w:val="373E49" w:themeColor="accent1"/>
          <w:sz w:val="26"/>
          <w:szCs w:val="26"/>
        </w:rPr>
        <w:t>,</w:t>
      </w:r>
      <w:r w:rsidRPr="005F5847">
        <w:rPr>
          <w:rFonts w:ascii="Arial" w:eastAsia="Arial" w:hAnsi="Arial" w:cs="Arial"/>
          <w:color w:val="373E49" w:themeColor="accent1"/>
          <w:sz w:val="26"/>
          <w:szCs w:val="26"/>
        </w:rPr>
        <w:t xml:space="preserve"> </w:t>
      </w:r>
      <w:r w:rsidR="002C56BA" w:rsidRPr="005F5847">
        <w:rPr>
          <w:rFonts w:ascii="Arial" w:eastAsia="Arial" w:hAnsi="Arial" w:cs="Arial"/>
          <w:color w:val="373E49" w:themeColor="accent1"/>
          <w:sz w:val="26"/>
          <w:szCs w:val="26"/>
        </w:rPr>
        <w:t xml:space="preserve">and in preservation of the availability, integrity and confidentiality of </w:t>
      </w:r>
      <w:r w:rsidR="002C56BA" w:rsidRPr="005F5847">
        <w:rPr>
          <w:rFonts w:ascii="Arial" w:eastAsia="Arial" w:hAnsi="Arial" w:cs="Arial"/>
          <w:color w:val="373E49" w:themeColor="accent1"/>
          <w:sz w:val="26"/>
          <w:szCs w:val="26"/>
          <w:highlight w:val="cyan"/>
        </w:rPr>
        <w:t>&lt;organization name&gt;</w:t>
      </w:r>
      <w:r w:rsidR="002C56BA" w:rsidRPr="005F5847">
        <w:rPr>
          <w:rFonts w:ascii="Arial" w:eastAsia="Arial" w:hAnsi="Arial" w:cs="Arial"/>
          <w:color w:val="373E49" w:themeColor="accent1"/>
          <w:sz w:val="26"/>
          <w:szCs w:val="26"/>
        </w:rPr>
        <w:t>’s assets and information</w:t>
      </w:r>
      <w:r w:rsidRPr="005F5847">
        <w:rPr>
          <w:rFonts w:ascii="Arial" w:eastAsia="Arial" w:hAnsi="Arial" w:cs="Arial"/>
          <w:color w:val="373E49" w:themeColor="accent1"/>
          <w:sz w:val="26"/>
          <w:szCs w:val="26"/>
        </w:rPr>
        <w:t xml:space="preserve">. </w:t>
      </w:r>
    </w:p>
    <w:p w14:paraId="7C4F0BFE" w14:textId="3BA230FF" w:rsidR="00F04C06" w:rsidRPr="005F5847" w:rsidRDefault="009A62B7" w:rsidP="00277634">
      <w:pPr>
        <w:spacing w:before="120" w:after="120" w:line="276" w:lineRule="auto"/>
        <w:ind w:firstLine="7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The requirements in this standard are aligned with the cybersecurity requirements issued by the National Cybersecurity Authority (NCA)</w:t>
      </w:r>
      <w:r w:rsidR="00277634" w:rsidRPr="005F5847">
        <w:rPr>
          <w:rFonts w:ascii="Arial" w:eastAsia="Arial" w:hAnsi="Arial" w:cs="Arial"/>
          <w:color w:val="373E49" w:themeColor="accent1"/>
          <w:sz w:val="26"/>
          <w:szCs w:val="26"/>
        </w:rPr>
        <w:t>,</w:t>
      </w:r>
      <w:r w:rsidR="00BB0C04" w:rsidRPr="005F5847">
        <w:rPr>
          <w:rFonts w:ascii="Arial" w:eastAsia="Arial" w:hAnsi="Arial" w:cs="Arial"/>
          <w:color w:val="373E49" w:themeColor="accent1"/>
          <w:sz w:val="26"/>
          <w:szCs w:val="26"/>
        </w:rPr>
        <w:t xml:space="preserve"> including but not limited to ECC-1:2018, DCC-1:2022, CSCC-1:2019 and CCC-1:2020,</w:t>
      </w:r>
      <w:r w:rsidR="00277634"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rPr>
        <w:t>in addition to other related cybersecurity legal and regulatory requirements</w:t>
      </w:r>
      <w:r w:rsidR="00C163A5" w:rsidRPr="005F5847">
        <w:rPr>
          <w:rFonts w:ascii="Arial" w:eastAsia="Arial" w:hAnsi="Arial" w:cs="Arial"/>
          <w:color w:val="373E49" w:themeColor="accent1"/>
          <w:sz w:val="26"/>
          <w:szCs w:val="26"/>
        </w:rPr>
        <w:t>.</w:t>
      </w:r>
    </w:p>
    <w:p w14:paraId="7C4F0BFF" w14:textId="77777777" w:rsidR="00F04C06" w:rsidRDefault="00F04C06">
      <w:pPr>
        <w:tabs>
          <w:tab w:val="left" w:pos="2014"/>
        </w:tabs>
        <w:spacing w:after="0" w:line="276" w:lineRule="auto"/>
        <w:jc w:val="both"/>
        <w:rPr>
          <w:rFonts w:ascii="Arial" w:eastAsia="Arial" w:hAnsi="Arial" w:cs="Arial"/>
          <w:sz w:val="26"/>
          <w:szCs w:val="26"/>
        </w:rPr>
      </w:pPr>
    </w:p>
    <w:p w14:paraId="7C4F0C00" w14:textId="77777777" w:rsidR="00F04C06" w:rsidRDefault="009F6437">
      <w:pPr>
        <w:pStyle w:val="Heading1"/>
        <w:rPr>
          <w:rFonts w:ascii="Arial" w:eastAsia="Arial" w:hAnsi="Arial" w:cs="Arial"/>
        </w:rPr>
      </w:pPr>
      <w:hyperlink w:anchor="_heading=h.1fob9te">
        <w:bookmarkStart w:id="2" w:name="_Toc110846036"/>
        <w:r w:rsidR="00C163A5" w:rsidRPr="005F5847">
          <w:rPr>
            <w:rFonts w:ascii="Arial" w:eastAsia="Arial" w:hAnsi="Arial" w:cs="Arial"/>
            <w:color w:val="2B3B82" w:themeColor="text1"/>
          </w:rPr>
          <w:t>Scope</w:t>
        </w:r>
        <w:bookmarkEnd w:id="2"/>
      </w:hyperlink>
      <w:r w:rsidR="00C163A5" w:rsidRPr="00277634">
        <w:rPr>
          <w:rFonts w:ascii="Arial" w:hAnsi="Arial" w:cs="Arial"/>
        </w:rPr>
        <w:fldChar w:fldCharType="begin"/>
      </w:r>
      <w:r w:rsidR="00C163A5">
        <w:instrText xml:space="preserve"> HYPERLINK \l "_heading=h.1fob9te" </w:instrText>
      </w:r>
      <w:r w:rsidR="00C163A5" w:rsidRPr="00277634">
        <w:rPr>
          <w:rFonts w:ascii="Arial" w:hAnsi="Arial" w:cs="Arial"/>
        </w:rPr>
        <w:fldChar w:fldCharType="separate"/>
      </w:r>
    </w:p>
    <w:p w14:paraId="7C4F0C01" w14:textId="319A00C6" w:rsidR="00F04C06" w:rsidRPr="005F5847" w:rsidRDefault="00C163A5" w:rsidP="00277634">
      <w:pPr>
        <w:spacing w:after="0" w:line="276" w:lineRule="auto"/>
        <w:ind w:firstLine="720"/>
        <w:jc w:val="both"/>
        <w:rPr>
          <w:rFonts w:ascii="Arial" w:eastAsia="Arial" w:hAnsi="Arial" w:cs="Arial"/>
          <w:color w:val="373E49" w:themeColor="accent1"/>
          <w:sz w:val="26"/>
          <w:szCs w:val="26"/>
        </w:rPr>
      </w:pPr>
      <w:r w:rsidRPr="00277634">
        <w:rPr>
          <w:rFonts w:ascii="Arial" w:hAnsi="Arial" w:cs="Arial"/>
        </w:rPr>
        <w:fldChar w:fldCharType="end"/>
      </w:r>
      <w:r w:rsidRPr="005F5847">
        <w:rPr>
          <w:rFonts w:ascii="Arial" w:eastAsia="Arial" w:hAnsi="Arial" w:cs="Arial"/>
          <w:color w:val="373E49" w:themeColor="accent1"/>
          <w:sz w:val="26"/>
          <w:szCs w:val="26"/>
        </w:rPr>
        <w:t xml:space="preserve">This standard covers all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’s information and technology </w:t>
      </w:r>
      <w:r w:rsidR="00DB4E01" w:rsidRPr="005F5847">
        <w:rPr>
          <w:rFonts w:ascii="Arial" w:eastAsia="Arial" w:hAnsi="Arial" w:cs="Arial"/>
          <w:color w:val="373E49" w:themeColor="accent1"/>
          <w:sz w:val="26"/>
          <w:szCs w:val="26"/>
        </w:rPr>
        <w:t>assets and</w:t>
      </w:r>
      <w:r w:rsidRPr="005F5847">
        <w:rPr>
          <w:rFonts w:ascii="Arial" w:eastAsia="Arial" w:hAnsi="Arial" w:cs="Arial"/>
          <w:color w:val="373E49" w:themeColor="accent1"/>
          <w:sz w:val="26"/>
          <w:szCs w:val="26"/>
        </w:rPr>
        <w:t xml:space="preserve"> applies to all </w:t>
      </w:r>
      <w:r w:rsidR="009A62B7" w:rsidRPr="005F5847">
        <w:rPr>
          <w:rFonts w:ascii="Arial" w:eastAsia="Arial" w:hAnsi="Arial" w:cs="Arial"/>
          <w:color w:val="373E49" w:themeColor="accent1"/>
          <w:sz w:val="26"/>
          <w:szCs w:val="26"/>
        </w:rPr>
        <w:t xml:space="preserve">personnel (employees and contractors) </w:t>
      </w:r>
      <w:r w:rsidRPr="005F5847">
        <w:rPr>
          <w:rFonts w:ascii="Arial" w:eastAsia="Arial" w:hAnsi="Arial" w:cs="Arial"/>
          <w:color w:val="373E49" w:themeColor="accent1"/>
          <w:sz w:val="26"/>
          <w:szCs w:val="26"/>
        </w:rPr>
        <w:t xml:space="preserve">in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p>
    <w:p w14:paraId="7C4F0C02" w14:textId="77777777" w:rsidR="00F04C06" w:rsidRDefault="00F04C06">
      <w:pPr>
        <w:rPr>
          <w:rFonts w:ascii="Arial" w:eastAsia="Arial" w:hAnsi="Arial" w:cs="Arial"/>
          <w:sz w:val="26"/>
          <w:szCs w:val="26"/>
        </w:rPr>
      </w:pPr>
    </w:p>
    <w:p w14:paraId="7C4F0C03" w14:textId="2FB48B57" w:rsidR="00F04C06" w:rsidRPr="005F5847" w:rsidRDefault="00554AA4">
      <w:pPr>
        <w:pStyle w:val="Heading1"/>
        <w:rPr>
          <w:rFonts w:ascii="Arial" w:eastAsia="Arial" w:hAnsi="Arial" w:cs="Arial"/>
          <w:color w:val="2B3B82" w:themeColor="text1"/>
        </w:rPr>
      </w:pPr>
      <w:bookmarkStart w:id="3" w:name="_Toc110846037"/>
      <w:r w:rsidRPr="005F5847">
        <w:rPr>
          <w:rFonts w:ascii="Arial" w:eastAsia="Arial" w:hAnsi="Arial" w:cs="Arial"/>
          <w:color w:val="2B3B82" w:themeColor="text1"/>
        </w:rPr>
        <w:t>Standard</w:t>
      </w:r>
      <w:r w:rsidR="00AC3EDC" w:rsidRPr="005F5847">
        <w:rPr>
          <w:rFonts w:ascii="Arial" w:eastAsia="Arial" w:hAnsi="Arial" w:cs="Arial"/>
          <w:color w:val="2B3B82" w:themeColor="text1"/>
        </w:rPr>
        <w:t>s</w:t>
      </w:r>
      <w:bookmarkEnd w:id="3"/>
    </w:p>
    <w:tbl>
      <w:tblPr>
        <w:tblW w:w="9072"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149"/>
        <w:gridCol w:w="7161"/>
        <w:gridCol w:w="57"/>
      </w:tblGrid>
      <w:tr w:rsidR="00AC3EDC" w:rsidRPr="00AC3EDC" w14:paraId="7C4F0C06" w14:textId="77777777" w:rsidTr="005F5847">
        <w:trPr>
          <w:gridAfter w:val="1"/>
          <w:wAfter w:w="57" w:type="dxa"/>
        </w:trPr>
        <w:tc>
          <w:tcPr>
            <w:tcW w:w="1705" w:type="dxa"/>
            <w:shd w:val="clear" w:color="auto" w:fill="373E49" w:themeFill="accent1"/>
            <w:vAlign w:val="center"/>
          </w:tcPr>
          <w:p w14:paraId="7C4F0C04" w14:textId="77777777" w:rsidR="00F04C06" w:rsidRPr="005F5847" w:rsidRDefault="00C163A5"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1</w:t>
            </w:r>
          </w:p>
        </w:tc>
        <w:tc>
          <w:tcPr>
            <w:tcW w:w="7310" w:type="dxa"/>
            <w:gridSpan w:val="2"/>
            <w:shd w:val="clear" w:color="auto" w:fill="373E49" w:themeFill="accent1"/>
            <w:vAlign w:val="center"/>
          </w:tcPr>
          <w:p w14:paraId="7C4F0C05" w14:textId="77777777" w:rsidR="00F04C06" w:rsidRPr="005F5847" w:rsidRDefault="00C163A5"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Plan risk response</w:t>
            </w:r>
          </w:p>
        </w:tc>
      </w:tr>
      <w:tr w:rsidR="00AC3EDC" w:rsidRPr="00AC3EDC" w14:paraId="7C4F0C09" w14:textId="77777777" w:rsidTr="005F5847">
        <w:trPr>
          <w:gridAfter w:val="1"/>
          <w:wAfter w:w="57" w:type="dxa"/>
        </w:trPr>
        <w:tc>
          <w:tcPr>
            <w:tcW w:w="1705" w:type="dxa"/>
            <w:shd w:val="clear" w:color="auto" w:fill="D3D7DE" w:themeFill="accent1" w:themeFillTint="33"/>
            <w:vAlign w:val="center"/>
          </w:tcPr>
          <w:p w14:paraId="7C4F0C07" w14:textId="77777777" w:rsidR="00F04C06" w:rsidRPr="005F5847" w:rsidRDefault="00C163A5"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w:t>
            </w:r>
          </w:p>
        </w:tc>
        <w:tc>
          <w:tcPr>
            <w:tcW w:w="7310" w:type="dxa"/>
            <w:gridSpan w:val="2"/>
            <w:shd w:val="clear" w:color="auto" w:fill="D3D7DE" w:themeFill="accent1" w:themeFillTint="33"/>
            <w:vAlign w:val="center"/>
          </w:tcPr>
          <w:p w14:paraId="7C4F0C08" w14:textId="59CDF9DD" w:rsidR="00F04C06" w:rsidRPr="005F5847" w:rsidRDefault="00C163A5"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objective of this section is to ensure that the </w:t>
            </w:r>
            <w:r w:rsidR="00CB0C5D" w:rsidRPr="005F5847">
              <w:rPr>
                <w:rFonts w:ascii="Arial" w:eastAsia="Arial" w:hAnsi="Arial" w:cs="Arial"/>
                <w:color w:val="373E49" w:themeColor="accent1"/>
                <w:sz w:val="26"/>
                <w:szCs w:val="26"/>
              </w:rPr>
              <w:t>organization</w:t>
            </w:r>
            <w:r w:rsidRPr="005F5847">
              <w:rPr>
                <w:rFonts w:ascii="Arial" w:eastAsia="Arial" w:hAnsi="Arial" w:cs="Arial"/>
                <w:color w:val="373E49" w:themeColor="accent1"/>
                <w:sz w:val="26"/>
                <w:szCs w:val="26"/>
              </w:rPr>
              <w:t xml:space="preserve"> is managing the patching in accordance with the assessment of the incoming </w:t>
            </w:r>
            <w:r w:rsidR="00982E4D" w:rsidRPr="005F5847">
              <w:rPr>
                <w:rFonts w:ascii="Arial" w:eastAsia="Arial" w:hAnsi="Arial" w:cs="Arial"/>
                <w:color w:val="373E49" w:themeColor="accent1"/>
                <w:sz w:val="26"/>
                <w:szCs w:val="26"/>
              </w:rPr>
              <w:t xml:space="preserve">cybersecurity </w:t>
            </w:r>
            <w:r w:rsidRPr="005F5847">
              <w:rPr>
                <w:rFonts w:ascii="Arial" w:eastAsia="Arial" w:hAnsi="Arial" w:cs="Arial"/>
                <w:color w:val="373E49" w:themeColor="accent1"/>
                <w:sz w:val="26"/>
                <w:szCs w:val="26"/>
              </w:rPr>
              <w:t>risks and vulnerabilities.</w:t>
            </w:r>
          </w:p>
        </w:tc>
      </w:tr>
      <w:tr w:rsidR="00AC3EDC" w:rsidRPr="00AC3EDC" w14:paraId="7C4F0C0C" w14:textId="77777777" w:rsidTr="005F5847">
        <w:trPr>
          <w:gridAfter w:val="1"/>
          <w:wAfter w:w="57" w:type="dxa"/>
        </w:trPr>
        <w:tc>
          <w:tcPr>
            <w:tcW w:w="1705" w:type="dxa"/>
            <w:shd w:val="clear" w:color="auto" w:fill="D3D7DE" w:themeFill="accent1" w:themeFillTint="33"/>
            <w:vAlign w:val="center"/>
          </w:tcPr>
          <w:p w14:paraId="7C4F0C0A" w14:textId="77777777" w:rsidR="00F04C06" w:rsidRPr="005F5847" w:rsidRDefault="00C163A5"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w:t>
            </w:r>
          </w:p>
        </w:tc>
        <w:tc>
          <w:tcPr>
            <w:tcW w:w="7310" w:type="dxa"/>
            <w:gridSpan w:val="2"/>
            <w:shd w:val="clear" w:color="auto" w:fill="D3D7DE" w:themeFill="accent1" w:themeFillTint="33"/>
            <w:vAlign w:val="center"/>
          </w:tcPr>
          <w:p w14:paraId="7C4F0C0B" w14:textId="40275A7C" w:rsidR="00F04C06" w:rsidRPr="005F5847" w:rsidRDefault="00982E4D"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Without</w:t>
            </w:r>
            <w:r w:rsidR="00C163A5" w:rsidRPr="005F5847">
              <w:rPr>
                <w:rFonts w:ascii="Arial" w:eastAsia="Arial" w:hAnsi="Arial" w:cs="Arial"/>
                <w:color w:val="373E49" w:themeColor="accent1"/>
                <w:sz w:val="26"/>
                <w:szCs w:val="26"/>
              </w:rPr>
              <w:t xml:space="preserve"> patching </w:t>
            </w:r>
            <w:r w:rsidRPr="005F5847">
              <w:rPr>
                <w:rFonts w:ascii="Arial" w:eastAsia="Arial" w:hAnsi="Arial" w:cs="Arial"/>
                <w:color w:val="373E49" w:themeColor="accent1"/>
                <w:sz w:val="26"/>
                <w:szCs w:val="26"/>
              </w:rPr>
              <w:t xml:space="preserve">is being done in consequence of the </w:t>
            </w:r>
            <w:r w:rsidR="00277634" w:rsidRPr="005F5847">
              <w:rPr>
                <w:rFonts w:ascii="Arial" w:eastAsia="Arial" w:hAnsi="Arial" w:cs="Arial"/>
                <w:color w:val="373E49" w:themeColor="accent1"/>
                <w:sz w:val="26"/>
                <w:szCs w:val="26"/>
                <w:highlight w:val="cyan"/>
              </w:rPr>
              <w:t>&lt;organization name&gt;</w:t>
            </w:r>
            <w:r w:rsidR="00277634" w:rsidRPr="005F5847">
              <w:rPr>
                <w:rFonts w:ascii="Arial" w:eastAsia="Arial" w:hAnsi="Arial" w:cs="Arial"/>
                <w:color w:val="373E49" w:themeColor="accent1"/>
                <w:sz w:val="26"/>
                <w:szCs w:val="26"/>
              </w:rPr>
              <w:t>’s</w:t>
            </w:r>
            <w:r w:rsidR="00C163A5"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rPr>
              <w:t xml:space="preserve">overall </w:t>
            </w:r>
            <w:r w:rsidR="00C163A5" w:rsidRPr="005F5847">
              <w:rPr>
                <w:rFonts w:ascii="Arial" w:eastAsia="Arial" w:hAnsi="Arial" w:cs="Arial"/>
                <w:color w:val="373E49" w:themeColor="accent1"/>
                <w:sz w:val="26"/>
                <w:szCs w:val="26"/>
              </w:rPr>
              <w:t>risk and vulnerability management</w:t>
            </w:r>
            <w:r w:rsidRPr="005F5847">
              <w:rPr>
                <w:rFonts w:ascii="Arial" w:eastAsia="Arial" w:hAnsi="Arial" w:cs="Arial"/>
                <w:color w:val="373E49" w:themeColor="accent1"/>
                <w:sz w:val="26"/>
                <w:szCs w:val="26"/>
              </w:rPr>
              <w:t xml:space="preserve"> processes</w:t>
            </w:r>
            <w:r w:rsidR="00C163A5" w:rsidRPr="005F5847">
              <w:rPr>
                <w:rFonts w:ascii="Arial" w:eastAsia="Arial" w:hAnsi="Arial" w:cs="Arial"/>
                <w:color w:val="373E49" w:themeColor="accent1"/>
                <w:sz w:val="26"/>
                <w:szCs w:val="26"/>
              </w:rPr>
              <w:t xml:space="preserve"> (e.g., </w:t>
            </w:r>
            <w:r w:rsidRPr="005F5847">
              <w:rPr>
                <w:rFonts w:ascii="Arial" w:eastAsia="Arial" w:hAnsi="Arial" w:cs="Arial"/>
                <w:color w:val="373E49" w:themeColor="accent1"/>
                <w:sz w:val="26"/>
                <w:szCs w:val="26"/>
              </w:rPr>
              <w:t xml:space="preserve">only being </w:t>
            </w:r>
            <w:r w:rsidR="00C163A5" w:rsidRPr="005F5847">
              <w:rPr>
                <w:rFonts w:ascii="Arial" w:eastAsia="Arial" w:hAnsi="Arial" w:cs="Arial"/>
                <w:color w:val="373E49" w:themeColor="accent1"/>
                <w:sz w:val="26"/>
                <w:szCs w:val="26"/>
              </w:rPr>
              <w:t>done as an operational duty)</w:t>
            </w:r>
            <w:r w:rsidRPr="005F5847">
              <w:rPr>
                <w:rFonts w:ascii="Arial" w:eastAsia="Arial" w:hAnsi="Arial" w:cs="Arial"/>
                <w:color w:val="373E49" w:themeColor="accent1"/>
                <w:sz w:val="26"/>
                <w:szCs w:val="26"/>
              </w:rPr>
              <w:t>,</w:t>
            </w:r>
            <w:r w:rsidR="00C163A5" w:rsidRPr="005F5847">
              <w:rPr>
                <w:rFonts w:ascii="Arial" w:eastAsia="Arial" w:hAnsi="Arial" w:cs="Arial"/>
                <w:color w:val="373E49" w:themeColor="accent1"/>
                <w:sz w:val="26"/>
                <w:szCs w:val="26"/>
              </w:rPr>
              <w:t xml:space="preserve"> the chance of </w:t>
            </w:r>
            <w:r w:rsidRPr="005F5847">
              <w:rPr>
                <w:rFonts w:ascii="Arial" w:eastAsia="Arial" w:hAnsi="Arial" w:cs="Arial"/>
                <w:color w:val="373E49" w:themeColor="accent1"/>
                <w:sz w:val="26"/>
                <w:szCs w:val="26"/>
              </w:rPr>
              <w:t xml:space="preserve">letting potential </w:t>
            </w:r>
            <w:r w:rsidR="00C163A5" w:rsidRPr="005F5847">
              <w:rPr>
                <w:rFonts w:ascii="Arial" w:eastAsia="Arial" w:hAnsi="Arial" w:cs="Arial"/>
                <w:color w:val="373E49" w:themeColor="accent1"/>
                <w:sz w:val="26"/>
                <w:szCs w:val="26"/>
              </w:rPr>
              <w:t xml:space="preserve">vulnerabilities </w:t>
            </w:r>
            <w:proofErr w:type="spellStart"/>
            <w:r w:rsidRPr="005F5847">
              <w:rPr>
                <w:rFonts w:ascii="Arial" w:eastAsia="Arial" w:hAnsi="Arial" w:cs="Arial"/>
                <w:color w:val="373E49" w:themeColor="accent1"/>
                <w:sz w:val="26"/>
                <w:szCs w:val="26"/>
              </w:rPr>
              <w:t>unthreated</w:t>
            </w:r>
            <w:proofErr w:type="spellEnd"/>
            <w:r w:rsidRPr="005F5847">
              <w:rPr>
                <w:rFonts w:ascii="Arial" w:eastAsia="Arial" w:hAnsi="Arial" w:cs="Arial"/>
                <w:color w:val="373E49" w:themeColor="accent1"/>
                <w:sz w:val="26"/>
                <w:szCs w:val="26"/>
              </w:rPr>
              <w:t xml:space="preserve"> </w:t>
            </w:r>
            <w:r w:rsidR="00C163A5" w:rsidRPr="005F5847">
              <w:rPr>
                <w:rFonts w:ascii="Arial" w:eastAsia="Arial" w:hAnsi="Arial" w:cs="Arial"/>
                <w:color w:val="373E49" w:themeColor="accent1"/>
                <w:sz w:val="26"/>
                <w:szCs w:val="26"/>
              </w:rPr>
              <w:t xml:space="preserve">is higher. </w:t>
            </w:r>
          </w:p>
        </w:tc>
      </w:tr>
      <w:tr w:rsidR="00AC3EDC" w:rsidRPr="00AC3EDC" w14:paraId="7C4F0C0E" w14:textId="77777777" w:rsidTr="005F5847">
        <w:trPr>
          <w:gridAfter w:val="1"/>
          <w:wAfter w:w="57" w:type="dxa"/>
        </w:trPr>
        <w:tc>
          <w:tcPr>
            <w:tcW w:w="9015" w:type="dxa"/>
            <w:gridSpan w:val="3"/>
            <w:shd w:val="clear" w:color="auto" w:fill="F2F2F2" w:themeFill="background1" w:themeFillShade="F2"/>
            <w:vAlign w:val="center"/>
          </w:tcPr>
          <w:p w14:paraId="7C4F0C0D" w14:textId="302E6603" w:rsidR="00F04C06"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Requirement</w:t>
            </w:r>
            <w:r w:rsidRPr="005F5847">
              <w:rPr>
                <w:rFonts w:ascii="Arial" w:eastAsia="Arial" w:hAnsi="Arial" w:cs="Arial"/>
                <w:color w:val="373E49" w:themeColor="accent1"/>
                <w:sz w:val="26"/>
                <w:szCs w:val="26"/>
                <w:shd w:val="clear" w:color="auto" w:fill="F2F2F2" w:themeFill="background2"/>
              </w:rPr>
              <w:t>s</w:t>
            </w:r>
          </w:p>
        </w:tc>
      </w:tr>
      <w:tr w:rsidR="00AC3EDC" w:rsidRPr="00AC3EDC" w14:paraId="7C4F0C11" w14:textId="77777777" w:rsidTr="00AC3EDC">
        <w:trPr>
          <w:gridAfter w:val="1"/>
          <w:wAfter w:w="57" w:type="dxa"/>
        </w:trPr>
        <w:tc>
          <w:tcPr>
            <w:tcW w:w="1705" w:type="dxa"/>
            <w:vAlign w:val="center"/>
          </w:tcPr>
          <w:p w14:paraId="7C4F0C0F" w14:textId="77777777" w:rsidR="00F04C06" w:rsidRPr="005F5847" w:rsidRDefault="00F04C06"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10" w14:textId="566B68D8" w:rsidR="00F04C06" w:rsidRPr="005F5847" w:rsidRDefault="00C163A5"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consider every new software vulnerability affecting </w:t>
            </w:r>
            <w:r w:rsidR="00277634" w:rsidRPr="005F5847">
              <w:rPr>
                <w:rFonts w:ascii="Arial" w:eastAsia="Arial" w:hAnsi="Arial" w:cs="Arial"/>
                <w:color w:val="373E49" w:themeColor="accent1"/>
                <w:sz w:val="26"/>
                <w:szCs w:val="26"/>
                <w:highlight w:val="cyan"/>
              </w:rPr>
              <w:t>&lt;organization name&gt;’s</w:t>
            </w:r>
            <w:r w:rsidRPr="005F5847">
              <w:rPr>
                <w:rFonts w:ascii="Arial" w:eastAsia="Arial" w:hAnsi="Arial" w:cs="Arial"/>
                <w:color w:val="373E49" w:themeColor="accent1"/>
                <w:sz w:val="26"/>
                <w:szCs w:val="26"/>
              </w:rPr>
              <w:t xml:space="preserve"> assets, including applications, operating systems, and firmware.</w:t>
            </w:r>
          </w:p>
        </w:tc>
      </w:tr>
      <w:tr w:rsidR="00AC3EDC" w:rsidRPr="00AC3EDC" w14:paraId="7C4F0C18" w14:textId="77777777" w:rsidTr="00AC3EDC">
        <w:trPr>
          <w:gridAfter w:val="1"/>
          <w:wAfter w:w="57" w:type="dxa"/>
        </w:trPr>
        <w:tc>
          <w:tcPr>
            <w:tcW w:w="1705" w:type="dxa"/>
            <w:vAlign w:val="center"/>
          </w:tcPr>
          <w:p w14:paraId="7C4F0C12" w14:textId="685F1785" w:rsidR="00F04C06" w:rsidRPr="005F5847" w:rsidRDefault="00F04C06"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13" w14:textId="71A20972" w:rsidR="00F04C06" w:rsidRPr="005F5847" w:rsidRDefault="00C163A5"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avoid the </w:t>
            </w:r>
            <w:r w:rsidR="00982E4D" w:rsidRPr="005F5847">
              <w:rPr>
                <w:rFonts w:ascii="Arial" w:eastAsia="Arial" w:hAnsi="Arial" w:cs="Arial"/>
                <w:color w:val="373E49" w:themeColor="accent1"/>
                <w:sz w:val="26"/>
                <w:szCs w:val="26"/>
              </w:rPr>
              <w:t xml:space="preserve">cybersecurity </w:t>
            </w:r>
            <w:r w:rsidRPr="005F5847">
              <w:rPr>
                <w:rFonts w:ascii="Arial" w:eastAsia="Arial" w:hAnsi="Arial" w:cs="Arial"/>
                <w:color w:val="373E49" w:themeColor="accent1"/>
                <w:sz w:val="26"/>
                <w:szCs w:val="26"/>
              </w:rPr>
              <w:t>risk of unavailable or not introduced patches, ensuring that the likelihood of risk is reduced by eliminating the attack surface:</w:t>
            </w:r>
          </w:p>
          <w:p w14:paraId="7C4F0C14" w14:textId="77777777" w:rsidR="00F04C06" w:rsidRPr="005F5847" w:rsidRDefault="00C163A5"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uninstalling the vulnerable software;</w:t>
            </w:r>
          </w:p>
          <w:p w14:paraId="7C4F0C15" w14:textId="77777777" w:rsidR="00F04C06" w:rsidRPr="005F5847" w:rsidRDefault="00C163A5"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disconnecting vulnerable asset from network; </w:t>
            </w:r>
          </w:p>
          <w:p w14:paraId="7C4F0C16" w14:textId="77777777" w:rsidR="00F04C06" w:rsidRPr="005F5847" w:rsidRDefault="00C163A5"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decommissioning devices with the vulnerabilities;</w:t>
            </w:r>
          </w:p>
          <w:p w14:paraId="7C4F0C17" w14:textId="77777777" w:rsidR="00F04C06" w:rsidRPr="005F5847" w:rsidRDefault="00C163A5"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disabling computing capabilities in devices that can function without them.</w:t>
            </w:r>
          </w:p>
        </w:tc>
      </w:tr>
      <w:tr w:rsidR="00AC3EDC" w:rsidRPr="00AC3EDC" w14:paraId="7C4F0C1B" w14:textId="77777777" w:rsidTr="00AC3EDC">
        <w:trPr>
          <w:gridAfter w:val="1"/>
          <w:wAfter w:w="57" w:type="dxa"/>
        </w:trPr>
        <w:tc>
          <w:tcPr>
            <w:tcW w:w="1705" w:type="dxa"/>
            <w:vAlign w:val="center"/>
          </w:tcPr>
          <w:p w14:paraId="7C4F0C19" w14:textId="03AACD82" w:rsidR="00F04C06" w:rsidRPr="005F5847" w:rsidRDefault="00F04C06"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13F3964E" w14:textId="70515897" w:rsidR="004C75E0" w:rsidRPr="005F5847" w:rsidRDefault="004C75E0"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mitigate </w:t>
            </w:r>
            <w:r w:rsidR="00982E4D" w:rsidRPr="005F5847">
              <w:rPr>
                <w:rFonts w:ascii="Arial" w:eastAsia="Arial" w:hAnsi="Arial" w:cs="Arial"/>
                <w:color w:val="373E49" w:themeColor="accent1"/>
                <w:sz w:val="26"/>
                <w:szCs w:val="26"/>
              </w:rPr>
              <w:t xml:space="preserve">cybersecurity </w:t>
            </w:r>
            <w:r w:rsidRPr="005F5847">
              <w:rPr>
                <w:rFonts w:ascii="Arial" w:eastAsia="Arial" w:hAnsi="Arial" w:cs="Arial"/>
                <w:color w:val="373E49" w:themeColor="accent1"/>
                <w:sz w:val="26"/>
                <w:szCs w:val="26"/>
              </w:rPr>
              <w:t xml:space="preserve">risks by performing patches to eliminate the vulnerabilities, e.g.: </w:t>
            </w:r>
          </w:p>
          <w:p w14:paraId="02D9FBF7" w14:textId="77777777" w:rsidR="004C75E0" w:rsidRPr="005F5847" w:rsidRDefault="004C75E0"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patching the vulnerable software; </w:t>
            </w:r>
          </w:p>
          <w:p w14:paraId="7FA3ED19" w14:textId="77777777" w:rsidR="004C75E0" w:rsidRPr="005F5847" w:rsidRDefault="004C75E0"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disabling a vulnerable feature; or</w:t>
            </w:r>
          </w:p>
          <w:p w14:paraId="7C4F0C1A" w14:textId="63B3E32F" w:rsidR="00F04C06" w:rsidRPr="005F5847" w:rsidRDefault="004C75E0"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upgrading to a newer software version without the vulnerabilities.</w:t>
            </w:r>
          </w:p>
        </w:tc>
      </w:tr>
      <w:tr w:rsidR="00AC3EDC" w:rsidRPr="00AC3EDC" w14:paraId="7C4F0C1E" w14:textId="77777777" w:rsidTr="00AC3EDC">
        <w:trPr>
          <w:gridAfter w:val="1"/>
          <w:wAfter w:w="57" w:type="dxa"/>
        </w:trPr>
        <w:tc>
          <w:tcPr>
            <w:tcW w:w="1705" w:type="dxa"/>
            <w:vAlign w:val="center"/>
          </w:tcPr>
          <w:p w14:paraId="7C4F0C1C" w14:textId="071F5CE4" w:rsidR="00F04C06" w:rsidRPr="005F5847" w:rsidRDefault="00F04C06"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344ABA9F" w14:textId="7BC0948F" w:rsidR="009305A1" w:rsidRPr="005F5847" w:rsidRDefault="00C163A5"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deploy additional security controls to reduce vulnerability exploitation</w:t>
            </w:r>
            <w:r w:rsidR="009305A1"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rPr>
              <w:t>e.g.</w:t>
            </w:r>
            <w:r w:rsidR="009305A1" w:rsidRPr="005F5847">
              <w:rPr>
                <w:rFonts w:ascii="Arial" w:eastAsia="Arial" w:hAnsi="Arial" w:cs="Arial"/>
                <w:color w:val="373E49" w:themeColor="accent1"/>
                <w:sz w:val="26"/>
                <w:szCs w:val="26"/>
              </w:rPr>
              <w:t>:</w:t>
            </w:r>
          </w:p>
          <w:p w14:paraId="7C4F0C1D" w14:textId="47546E89" w:rsidR="00F04C06" w:rsidRPr="005F5847" w:rsidRDefault="00C163A5"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using firewalls and network segmentation to isolate vulnerable devices, thus reducing the attack surface</w:t>
            </w:r>
            <w:r w:rsidR="00812EC7" w:rsidRPr="005F5847">
              <w:rPr>
                <w:rFonts w:ascii="Arial" w:eastAsia="Arial" w:hAnsi="Arial" w:cs="Arial"/>
                <w:color w:val="373E49" w:themeColor="accent1"/>
                <w:sz w:val="26"/>
                <w:szCs w:val="26"/>
              </w:rPr>
              <w:t>.</w:t>
            </w:r>
          </w:p>
        </w:tc>
      </w:tr>
      <w:tr w:rsidR="00AC3EDC" w:rsidRPr="00AC3EDC" w14:paraId="44FB83EE" w14:textId="77777777" w:rsidTr="00AC3EDC">
        <w:trPr>
          <w:gridAfter w:val="1"/>
          <w:wAfter w:w="57" w:type="dxa"/>
        </w:trPr>
        <w:tc>
          <w:tcPr>
            <w:tcW w:w="1705" w:type="dxa"/>
            <w:vAlign w:val="center"/>
          </w:tcPr>
          <w:p w14:paraId="1FB3FDF1" w14:textId="5130E41B" w:rsidR="00464C22" w:rsidRPr="005F5847" w:rsidRDefault="00464C22"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A369A8D" w14:textId="26102DF5" w:rsidR="00464C22" w:rsidRPr="005F5847" w:rsidRDefault="00464C22"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define at least the following software vulnerability risk response scenarios they need to be prepared to handle:</w:t>
            </w:r>
          </w:p>
          <w:p w14:paraId="1BD404E4" w14:textId="77777777" w:rsidR="00464C22" w:rsidRPr="005F5847" w:rsidRDefault="00464C22"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Routine patching (standard procedure for patches that are on a regular release cycle)</w:t>
            </w:r>
          </w:p>
          <w:p w14:paraId="2FCC676F" w14:textId="77777777" w:rsidR="00464C22" w:rsidRPr="005F5847" w:rsidRDefault="00464C22"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Emergency patching (to address patching emergencies in a crisis situation)</w:t>
            </w:r>
          </w:p>
          <w:p w14:paraId="4FA8E78A" w14:textId="77777777" w:rsidR="00464C22" w:rsidRPr="005F5847" w:rsidRDefault="00464C22" w:rsidP="00277634">
            <w:pPr>
              <w:numPr>
                <w:ilvl w:val="0"/>
                <w:numId w:val="6"/>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lastRenderedPageBreak/>
              <w:t>Emergency workaround (to temporarily mitigate vulnerabilities before a patch is available)</w:t>
            </w:r>
          </w:p>
          <w:p w14:paraId="5721C125" w14:textId="1DC76749" w:rsidR="00464C22" w:rsidRPr="005F5847" w:rsidRDefault="00464C22" w:rsidP="00277634">
            <w:pPr>
              <w:numPr>
                <w:ilvl w:val="0"/>
                <w:numId w:val="6"/>
              </w:numPr>
              <w:spacing w:before="120" w:after="120"/>
              <w:jc w:val="both"/>
              <w:rPr>
                <w:rFonts w:ascii="Arial" w:eastAsia="Arial" w:hAnsi="Arial" w:cs="Arial"/>
                <w:color w:val="373E49" w:themeColor="accent1"/>
                <w:sz w:val="26"/>
                <w:szCs w:val="26"/>
              </w:rPr>
            </w:pPr>
            <w:proofErr w:type="spellStart"/>
            <w:r w:rsidRPr="005F5847">
              <w:rPr>
                <w:rFonts w:ascii="Arial" w:eastAsia="Arial" w:hAnsi="Arial" w:cs="Arial"/>
                <w:color w:val="373E49" w:themeColor="accent1"/>
                <w:sz w:val="26"/>
                <w:szCs w:val="26"/>
              </w:rPr>
              <w:t>Unpatchable</w:t>
            </w:r>
            <w:proofErr w:type="spellEnd"/>
            <w:r w:rsidRPr="005F5847">
              <w:rPr>
                <w:rFonts w:ascii="Arial" w:eastAsia="Arial" w:hAnsi="Arial" w:cs="Arial"/>
                <w:color w:val="373E49" w:themeColor="accent1"/>
                <w:sz w:val="26"/>
                <w:szCs w:val="26"/>
              </w:rPr>
              <w:t xml:space="preserve"> assets</w:t>
            </w:r>
            <w:r w:rsidRPr="005F5847">
              <w:rPr>
                <w:rFonts w:ascii="Arial" w:hAnsi="Arial" w:cs="Arial"/>
                <w:color w:val="373E49" w:themeColor="accent1"/>
              </w:rPr>
              <w:t xml:space="preserve"> (</w:t>
            </w:r>
            <w:r w:rsidRPr="005F5847">
              <w:rPr>
                <w:rFonts w:ascii="Arial" w:eastAsia="Arial" w:hAnsi="Arial" w:cs="Arial"/>
                <w:color w:val="373E49" w:themeColor="accent1"/>
                <w:sz w:val="26"/>
                <w:szCs w:val="26"/>
              </w:rPr>
              <w:t>isolation or other methods to mitigate the risk of systems that cannot be easily patched)</w:t>
            </w:r>
          </w:p>
        </w:tc>
      </w:tr>
      <w:tr w:rsidR="00AC3EDC" w:rsidRPr="00AC3EDC" w14:paraId="03C7D126" w14:textId="77777777" w:rsidTr="00AC3EDC">
        <w:trPr>
          <w:gridAfter w:val="1"/>
          <w:wAfter w:w="57" w:type="dxa"/>
        </w:trPr>
        <w:tc>
          <w:tcPr>
            <w:tcW w:w="1705" w:type="dxa"/>
            <w:vAlign w:val="center"/>
          </w:tcPr>
          <w:p w14:paraId="14A5284C" w14:textId="6562ADF5" w:rsidR="00C31783" w:rsidRPr="005F5847" w:rsidRDefault="00C31783" w:rsidP="00277634">
            <w:pPr>
              <w:numPr>
                <w:ilvl w:val="0"/>
                <w:numId w:val="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9A9F1B" w14:textId="55BFDB28" w:rsidR="00C31783" w:rsidRPr="005F5847" w:rsidRDefault="00C31783"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define maintenance groups and develop maintenance plan for each maintenance group for each applicable risk response scenario, e.g.:</w:t>
            </w:r>
          </w:p>
          <w:p w14:paraId="52D6C798" w14:textId="0F9AAF85" w:rsidR="00C31783" w:rsidRPr="005F5847" w:rsidRDefault="00C31783" w:rsidP="00277634">
            <w:pPr>
              <w:pStyle w:val="ListParagraph"/>
              <w:numPr>
                <w:ilvl w:val="0"/>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&lt;Maintenance Plans for Scenario 1, Routine Patching&gt;</w:t>
            </w:r>
          </w:p>
          <w:p w14:paraId="3C4C40A2" w14:textId="3C476E7D" w:rsidR="00A44114" w:rsidRPr="005F5847" w:rsidRDefault="003F02AE" w:rsidP="00277634">
            <w:pPr>
              <w:pStyle w:val="ListParagraph"/>
              <w:numPr>
                <w:ilvl w:val="1"/>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a</w:t>
            </w:r>
            <w:r w:rsidR="001E20E0" w:rsidRPr="005F5847">
              <w:rPr>
                <w:rFonts w:ascii="Arial" w:eastAsia="Arial" w:hAnsi="Arial" w:cs="Arial"/>
                <w:color w:val="373E49" w:themeColor="accent1"/>
                <w:sz w:val="26"/>
                <w:szCs w:val="26"/>
              </w:rPr>
              <w:t>dopt</w:t>
            </w:r>
            <w:r w:rsidRPr="005F5847">
              <w:rPr>
                <w:rFonts w:ascii="Arial" w:eastAsia="Arial" w:hAnsi="Arial" w:cs="Arial"/>
                <w:color w:val="373E49" w:themeColor="accent1"/>
                <w:sz w:val="26"/>
                <w:szCs w:val="26"/>
              </w:rPr>
              <w:t xml:space="preserve"> </w:t>
            </w:r>
            <w:r w:rsidR="001E20E0" w:rsidRPr="005F5847">
              <w:rPr>
                <w:rFonts w:ascii="Arial" w:eastAsia="Arial" w:hAnsi="Arial" w:cs="Arial"/>
                <w:color w:val="373E49" w:themeColor="accent1"/>
                <w:sz w:val="26"/>
                <w:szCs w:val="26"/>
              </w:rPr>
              <w:t>phased deployments for routine patching in which a small subset of the assets to be patched receive the patch first.</w:t>
            </w:r>
          </w:p>
          <w:p w14:paraId="14B3E491" w14:textId="71D5A4B9" w:rsidR="00C31783" w:rsidRPr="005F5847" w:rsidRDefault="00C31783" w:rsidP="00277634">
            <w:pPr>
              <w:pStyle w:val="ListParagraph"/>
              <w:numPr>
                <w:ilvl w:val="0"/>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&lt;Maintenance Plans for Scenario 2, Emergency Patching&gt;</w:t>
            </w:r>
          </w:p>
          <w:p w14:paraId="2C1D538E" w14:textId="1B668CE6" w:rsidR="00CE0C1D" w:rsidRPr="005F5847" w:rsidRDefault="00CE0C1D" w:rsidP="00277634">
            <w:pPr>
              <w:pStyle w:val="ListParagraph"/>
              <w:numPr>
                <w:ilvl w:val="1"/>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use the same general approach for emergency patching as for routine patching, except with a highly accelerated schedule</w:t>
            </w:r>
            <w:r w:rsidR="002D1761" w:rsidRPr="005F5847">
              <w:rPr>
                <w:rFonts w:ascii="Arial" w:eastAsia="Arial" w:hAnsi="Arial" w:cs="Arial"/>
                <w:color w:val="373E49" w:themeColor="accent1"/>
                <w:sz w:val="26"/>
                <w:szCs w:val="26"/>
              </w:rPr>
              <w:t>.</w:t>
            </w:r>
          </w:p>
          <w:p w14:paraId="54545A0D" w14:textId="7F85C9F1" w:rsidR="00C31783" w:rsidRPr="005F5847" w:rsidRDefault="00C31783" w:rsidP="00277634">
            <w:pPr>
              <w:pStyle w:val="ListParagraph"/>
              <w:numPr>
                <w:ilvl w:val="0"/>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&lt;Maintenance Plans for Scenario 3, Emergency Workarounds&gt;</w:t>
            </w:r>
          </w:p>
          <w:p w14:paraId="4AA122E7" w14:textId="48382514" w:rsidR="00CE0C1D" w:rsidRPr="005F5847" w:rsidRDefault="00882A52" w:rsidP="00277634">
            <w:pPr>
              <w:pStyle w:val="ListParagraph"/>
              <w:numPr>
                <w:ilvl w:val="1"/>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w:t>
            </w:r>
            <w:r w:rsidR="00421C6F" w:rsidRPr="005F5847">
              <w:rPr>
                <w:rFonts w:ascii="Arial" w:eastAsia="Arial" w:hAnsi="Arial" w:cs="Arial"/>
                <w:color w:val="373E49" w:themeColor="accent1"/>
                <w:sz w:val="26"/>
                <w:szCs w:val="26"/>
              </w:rPr>
              <w:t>plan for the quick implementation of multiple types of emergency workarounds to protect vulnerable assets.</w:t>
            </w:r>
          </w:p>
          <w:p w14:paraId="67D31EA1" w14:textId="19BD7E96" w:rsidR="00C31783" w:rsidRPr="005F5847" w:rsidRDefault="00C31783" w:rsidP="00277634">
            <w:pPr>
              <w:pStyle w:val="ListParagraph"/>
              <w:numPr>
                <w:ilvl w:val="0"/>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&lt;Maintenance Plans for Scenario 4, Un</w:t>
            </w:r>
            <w:r w:rsidR="00CF7765" w:rsidRPr="005F5847">
              <w:rPr>
                <w:rFonts w:ascii="Arial" w:eastAsia="Arial" w:hAnsi="Arial" w:cs="Arial"/>
                <w:color w:val="373E49" w:themeColor="accent1"/>
                <w:sz w:val="26"/>
                <w:szCs w:val="26"/>
                <w:highlight w:val="cyan"/>
              </w:rPr>
              <w:t>-</w:t>
            </w:r>
            <w:r w:rsidRPr="005F5847">
              <w:rPr>
                <w:rFonts w:ascii="Arial" w:eastAsia="Arial" w:hAnsi="Arial" w:cs="Arial"/>
                <w:color w:val="373E49" w:themeColor="accent1"/>
                <w:sz w:val="26"/>
                <w:szCs w:val="26"/>
                <w:highlight w:val="cyan"/>
              </w:rPr>
              <w:t>patchable Assets&gt;</w:t>
            </w:r>
          </w:p>
          <w:p w14:paraId="1459A0D4" w14:textId="2CF33BB8" w:rsidR="00421C6F" w:rsidRDefault="00421C6F" w:rsidP="00277634">
            <w:pPr>
              <w:pStyle w:val="ListParagraph"/>
              <w:numPr>
                <w:ilvl w:val="1"/>
                <w:numId w:val="7"/>
              </w:num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w:t>
            </w:r>
            <w:r w:rsidR="002D1761" w:rsidRPr="005F5847">
              <w:rPr>
                <w:rFonts w:ascii="Arial" w:eastAsia="Arial" w:hAnsi="Arial" w:cs="Arial"/>
                <w:color w:val="373E49" w:themeColor="accent1"/>
                <w:sz w:val="26"/>
                <w:szCs w:val="26"/>
              </w:rPr>
              <w:t>plan to implement multiple types of long-term risk mitigation methods besides patching to protect vulnerable assets.</w:t>
            </w:r>
          </w:p>
          <w:p w14:paraId="37C2F958" w14:textId="77777777" w:rsidR="00896FB7" w:rsidRDefault="00896FB7" w:rsidP="00896FB7">
            <w:pPr>
              <w:spacing w:before="120" w:after="120"/>
              <w:jc w:val="both"/>
              <w:rPr>
                <w:rFonts w:ascii="Arial" w:eastAsia="Arial" w:hAnsi="Arial" w:cs="Arial"/>
                <w:color w:val="373E49" w:themeColor="accent1"/>
                <w:sz w:val="26"/>
                <w:szCs w:val="26"/>
              </w:rPr>
            </w:pPr>
          </w:p>
          <w:p w14:paraId="1F07A814" w14:textId="04407486" w:rsidR="00896FB7" w:rsidRPr="005F5847" w:rsidRDefault="00896FB7" w:rsidP="005F5847">
            <w:pPr>
              <w:spacing w:before="120" w:after="120"/>
              <w:jc w:val="both"/>
              <w:rPr>
                <w:rFonts w:ascii="Arial" w:eastAsia="Arial" w:hAnsi="Arial" w:cs="Arial"/>
                <w:color w:val="373E49" w:themeColor="accent1"/>
                <w:sz w:val="26"/>
                <w:szCs w:val="26"/>
              </w:rPr>
            </w:pPr>
          </w:p>
        </w:tc>
      </w:tr>
      <w:tr w:rsidR="00AC3EDC" w:rsidRPr="00AC3EDC" w14:paraId="7C4F0C21" w14:textId="77777777" w:rsidTr="005F5847">
        <w:trPr>
          <w:gridAfter w:val="1"/>
          <w:wAfter w:w="57" w:type="dxa"/>
        </w:trPr>
        <w:tc>
          <w:tcPr>
            <w:tcW w:w="1705" w:type="dxa"/>
            <w:shd w:val="clear" w:color="auto" w:fill="373E49" w:themeFill="accent1"/>
            <w:vAlign w:val="center"/>
          </w:tcPr>
          <w:p w14:paraId="7C4F0C1F" w14:textId="77777777" w:rsidR="00F04C06" w:rsidRPr="005F5847" w:rsidRDefault="00C163A5"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lastRenderedPageBreak/>
              <w:t>2</w:t>
            </w:r>
          </w:p>
        </w:tc>
        <w:tc>
          <w:tcPr>
            <w:tcW w:w="7310" w:type="dxa"/>
            <w:gridSpan w:val="2"/>
            <w:shd w:val="clear" w:color="auto" w:fill="373E49" w:themeFill="accent1"/>
            <w:vAlign w:val="center"/>
          </w:tcPr>
          <w:p w14:paraId="7C4F0C20" w14:textId="77777777" w:rsidR="00F04C06" w:rsidRPr="005F5847" w:rsidRDefault="00C163A5" w:rsidP="00277634">
            <w:pPr>
              <w:spacing w:before="120" w:after="120"/>
              <w:jc w:val="both"/>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Execute risk response</w:t>
            </w:r>
          </w:p>
        </w:tc>
      </w:tr>
      <w:tr w:rsidR="00AC3EDC" w:rsidRPr="00AC3EDC" w14:paraId="7C4F0C24" w14:textId="77777777" w:rsidTr="005F5847">
        <w:trPr>
          <w:gridAfter w:val="1"/>
          <w:wAfter w:w="57" w:type="dxa"/>
        </w:trPr>
        <w:tc>
          <w:tcPr>
            <w:tcW w:w="1705" w:type="dxa"/>
            <w:shd w:val="clear" w:color="auto" w:fill="D3D7DE" w:themeFill="accent1" w:themeFillTint="33"/>
            <w:vAlign w:val="center"/>
          </w:tcPr>
          <w:p w14:paraId="7C4F0C22" w14:textId="77777777" w:rsidR="00F04C06" w:rsidRPr="005F5847" w:rsidRDefault="00C163A5"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w:t>
            </w:r>
          </w:p>
        </w:tc>
        <w:tc>
          <w:tcPr>
            <w:tcW w:w="7310" w:type="dxa"/>
            <w:gridSpan w:val="2"/>
            <w:shd w:val="clear" w:color="auto" w:fill="D3D7DE" w:themeFill="accent1" w:themeFillTint="33"/>
            <w:vAlign w:val="center"/>
          </w:tcPr>
          <w:p w14:paraId="7C4F0C23" w14:textId="7102282C" w:rsidR="00F04C06" w:rsidRPr="005F5847" w:rsidRDefault="00CE4015"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The objective of this section is to ensure that patching is being done by following logically structured risk response execution.</w:t>
            </w:r>
          </w:p>
        </w:tc>
      </w:tr>
      <w:tr w:rsidR="00AC3EDC" w:rsidRPr="00AC3EDC" w14:paraId="7C4F0C27" w14:textId="77777777" w:rsidTr="005F5847">
        <w:trPr>
          <w:gridAfter w:val="1"/>
          <w:wAfter w:w="57" w:type="dxa"/>
        </w:trPr>
        <w:tc>
          <w:tcPr>
            <w:tcW w:w="1705" w:type="dxa"/>
            <w:shd w:val="clear" w:color="auto" w:fill="D3D7DE" w:themeFill="accent1" w:themeFillTint="33"/>
            <w:vAlign w:val="center"/>
          </w:tcPr>
          <w:p w14:paraId="7C4F0C25" w14:textId="77777777" w:rsidR="0045305A" w:rsidRPr="005F5847" w:rsidRDefault="0045305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w:t>
            </w:r>
          </w:p>
        </w:tc>
        <w:tc>
          <w:tcPr>
            <w:tcW w:w="7310" w:type="dxa"/>
            <w:gridSpan w:val="2"/>
            <w:shd w:val="clear" w:color="auto" w:fill="D3D7DE" w:themeFill="accent1" w:themeFillTint="33"/>
            <w:vAlign w:val="center"/>
          </w:tcPr>
          <w:p w14:paraId="7C4F0C26" w14:textId="037D28E1" w:rsidR="0045305A" w:rsidRPr="005F5847" w:rsidRDefault="0045305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Without a well-designed and structured risk response execution, the assessment of risks can fail on several occasions, leaving vulnerabilities unpatched, or untreated.</w:t>
            </w:r>
          </w:p>
        </w:tc>
      </w:tr>
      <w:tr w:rsidR="00AC3EDC" w:rsidRPr="00AC3EDC" w14:paraId="7C4F0C29" w14:textId="77777777" w:rsidTr="005F5847">
        <w:trPr>
          <w:gridAfter w:val="1"/>
          <w:wAfter w:w="57" w:type="dxa"/>
        </w:trPr>
        <w:tc>
          <w:tcPr>
            <w:tcW w:w="9015" w:type="dxa"/>
            <w:gridSpan w:val="3"/>
            <w:shd w:val="clear" w:color="auto" w:fill="F2F2F2" w:themeFill="background2"/>
            <w:vAlign w:val="center"/>
          </w:tcPr>
          <w:p w14:paraId="7C4F0C28" w14:textId="7395EF51"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Requirements</w:t>
            </w:r>
          </w:p>
        </w:tc>
      </w:tr>
      <w:tr w:rsidR="00AC3EDC" w:rsidRPr="00AC3EDC" w14:paraId="7C4F0C30" w14:textId="77777777" w:rsidTr="00AC3EDC">
        <w:trPr>
          <w:gridAfter w:val="1"/>
          <w:wAfter w:w="57" w:type="dxa"/>
        </w:trPr>
        <w:tc>
          <w:tcPr>
            <w:tcW w:w="1705" w:type="dxa"/>
            <w:vAlign w:val="center"/>
          </w:tcPr>
          <w:p w14:paraId="7C4F0C2A" w14:textId="77777777" w:rsidR="00821B7A" w:rsidRPr="005F5847" w:rsidRDefault="00821B7A" w:rsidP="00277634">
            <w:pPr>
              <w:numPr>
                <w:ilvl w:val="0"/>
                <w:numId w:val="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2B" w14:textId="0A46D851"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execution of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composed of the following steps:</w:t>
            </w:r>
          </w:p>
          <w:p w14:paraId="7C4F0C2C"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Prepare risk response</w:t>
            </w:r>
          </w:p>
          <w:p w14:paraId="7C4F0C2D"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Implement risk response</w:t>
            </w:r>
          </w:p>
          <w:p w14:paraId="7C4F0C2E"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Verify risk response</w:t>
            </w:r>
          </w:p>
          <w:p w14:paraId="7C4F0C2F"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Continuously monitor risk response</w:t>
            </w:r>
          </w:p>
        </w:tc>
      </w:tr>
      <w:tr w:rsidR="00AC3EDC" w:rsidRPr="00AC3EDC" w14:paraId="7C4F0C36" w14:textId="77777777" w:rsidTr="00AC3EDC">
        <w:trPr>
          <w:gridAfter w:val="1"/>
          <w:wAfter w:w="57" w:type="dxa"/>
        </w:trPr>
        <w:tc>
          <w:tcPr>
            <w:tcW w:w="1705" w:type="dxa"/>
            <w:vAlign w:val="center"/>
          </w:tcPr>
          <w:p w14:paraId="7C4F0C31" w14:textId="77777777" w:rsidR="00821B7A" w:rsidRPr="005F5847" w:rsidRDefault="00821B7A" w:rsidP="00277634">
            <w:pPr>
              <w:numPr>
                <w:ilvl w:val="0"/>
                <w:numId w:val="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32" w14:textId="5AE54010"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Preparing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cover the following activities:</w:t>
            </w:r>
          </w:p>
          <w:p w14:paraId="7C4F0C33"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Acquiring patches</w:t>
            </w:r>
          </w:p>
          <w:p w14:paraId="7C4F0C34"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Validating patches</w:t>
            </w:r>
          </w:p>
          <w:p w14:paraId="7C4F0C35"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Testing patches</w:t>
            </w:r>
          </w:p>
        </w:tc>
      </w:tr>
      <w:tr w:rsidR="00AC3EDC" w:rsidRPr="00AC3EDC" w14:paraId="7C4F0C3C" w14:textId="77777777" w:rsidTr="00AC3EDC">
        <w:trPr>
          <w:gridAfter w:val="1"/>
          <w:wAfter w:w="57" w:type="dxa"/>
        </w:trPr>
        <w:tc>
          <w:tcPr>
            <w:tcW w:w="1705" w:type="dxa"/>
            <w:vAlign w:val="center"/>
          </w:tcPr>
          <w:p w14:paraId="7C4F0C37" w14:textId="77777777" w:rsidR="00821B7A" w:rsidRPr="005F5847" w:rsidRDefault="00821B7A" w:rsidP="00277634">
            <w:pPr>
              <w:numPr>
                <w:ilvl w:val="0"/>
                <w:numId w:val="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38" w14:textId="27D79F33"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Implementing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cover the following activities:</w:t>
            </w:r>
          </w:p>
          <w:p w14:paraId="7C4F0C39"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Applying change management processes</w:t>
            </w:r>
          </w:p>
          <w:p w14:paraId="7C4F0C3A"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Determine method of installing</w:t>
            </w:r>
          </w:p>
          <w:p w14:paraId="7C4F0C3B"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Prioritize and schedule installing patches</w:t>
            </w:r>
          </w:p>
        </w:tc>
      </w:tr>
      <w:tr w:rsidR="00AC3EDC" w:rsidRPr="00AC3EDC" w14:paraId="7C4F0C43" w14:textId="77777777" w:rsidTr="00AC3EDC">
        <w:trPr>
          <w:gridAfter w:val="1"/>
          <w:wAfter w:w="57" w:type="dxa"/>
        </w:trPr>
        <w:tc>
          <w:tcPr>
            <w:tcW w:w="1705" w:type="dxa"/>
            <w:vAlign w:val="center"/>
          </w:tcPr>
          <w:p w14:paraId="7C4F0C3D" w14:textId="77777777" w:rsidR="00821B7A" w:rsidRPr="005F5847" w:rsidRDefault="00821B7A" w:rsidP="00277634">
            <w:pPr>
              <w:numPr>
                <w:ilvl w:val="0"/>
                <w:numId w:val="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3E" w14:textId="160324E6"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Verifying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cover the following activities:</w:t>
            </w:r>
          </w:p>
          <w:p w14:paraId="7C4F0C3F"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Confirmation of installed patch</w:t>
            </w:r>
          </w:p>
          <w:p w14:paraId="7C4F0C40"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Checking the effectiveness of patching</w:t>
            </w:r>
          </w:p>
          <w:p w14:paraId="7C4F0C41" w14:textId="77777777" w:rsidR="00821B7A" w:rsidRPr="005F5847" w:rsidRDefault="00821B7A" w:rsidP="00277634">
            <w:pPr>
              <w:numPr>
                <w:ilvl w:val="1"/>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Vulnerability scan</w:t>
            </w:r>
          </w:p>
          <w:p w14:paraId="7C4F0C42" w14:textId="77777777" w:rsidR="00821B7A" w:rsidRPr="005F5847" w:rsidRDefault="00821B7A" w:rsidP="00277634">
            <w:pPr>
              <w:numPr>
                <w:ilvl w:val="1"/>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lastRenderedPageBreak/>
              <w:t>Using metrics (KPI)</w:t>
            </w:r>
            <w:r w:rsidRPr="005F5847">
              <w:rPr>
                <w:rFonts w:ascii="Arial" w:eastAsia="Arial" w:hAnsi="Arial" w:cs="Arial"/>
                <w:color w:val="373E49" w:themeColor="accent1"/>
                <w:sz w:val="26"/>
                <w:szCs w:val="26"/>
              </w:rPr>
              <w:tab/>
            </w:r>
          </w:p>
        </w:tc>
      </w:tr>
      <w:tr w:rsidR="00AC3EDC" w:rsidRPr="00AC3EDC" w14:paraId="7C4F0C48" w14:textId="77777777" w:rsidTr="00AC3EDC">
        <w:trPr>
          <w:gridAfter w:val="1"/>
          <w:wAfter w:w="57" w:type="dxa"/>
        </w:trPr>
        <w:tc>
          <w:tcPr>
            <w:tcW w:w="1705" w:type="dxa"/>
            <w:vAlign w:val="center"/>
          </w:tcPr>
          <w:p w14:paraId="7C4F0C44" w14:textId="77777777" w:rsidR="00821B7A" w:rsidRPr="005F5847" w:rsidRDefault="00821B7A" w:rsidP="00277634">
            <w:pPr>
              <w:numPr>
                <w:ilvl w:val="0"/>
                <w:numId w:val="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45" w14:textId="11AB35F8"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Continuous monitoring of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cover the following activities:</w:t>
            </w:r>
          </w:p>
          <w:p w14:paraId="7C4F0C46" w14:textId="7D921CD5"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Making sure no one uninstalls patches</w:t>
            </w:r>
          </w:p>
          <w:p w14:paraId="05A8E300"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Making sure, that an older version of the patched software has not been restored</w:t>
            </w:r>
          </w:p>
          <w:p w14:paraId="7C4F0C47" w14:textId="414EB5EF" w:rsidR="00AE2E11" w:rsidRPr="005F5847" w:rsidRDefault="00AE2E11" w:rsidP="00AE2E11">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Periodic vulnerability assessment for installed patches</w:t>
            </w:r>
          </w:p>
        </w:tc>
      </w:tr>
      <w:tr w:rsidR="00AC3EDC" w:rsidRPr="00AC3EDC" w14:paraId="7C4F0C4B" w14:textId="77777777" w:rsidTr="005F5847">
        <w:trPr>
          <w:gridAfter w:val="1"/>
          <w:wAfter w:w="57" w:type="dxa"/>
        </w:trPr>
        <w:tc>
          <w:tcPr>
            <w:tcW w:w="1705" w:type="dxa"/>
            <w:shd w:val="clear" w:color="auto" w:fill="373E49" w:themeFill="accent1"/>
            <w:vAlign w:val="center"/>
          </w:tcPr>
          <w:p w14:paraId="7C4F0C49" w14:textId="77777777" w:rsidR="00821B7A" w:rsidRPr="005F5847" w:rsidRDefault="00821B7A"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3</w:t>
            </w:r>
          </w:p>
        </w:tc>
        <w:tc>
          <w:tcPr>
            <w:tcW w:w="7310" w:type="dxa"/>
            <w:gridSpan w:val="2"/>
            <w:shd w:val="clear" w:color="auto" w:fill="373E49" w:themeFill="accent1"/>
            <w:vAlign w:val="center"/>
          </w:tcPr>
          <w:p w14:paraId="7C4F0C4A" w14:textId="77777777" w:rsidR="00821B7A" w:rsidRPr="005F5847" w:rsidRDefault="00821B7A" w:rsidP="00277634">
            <w:pPr>
              <w:spacing w:before="120" w:after="120"/>
              <w:jc w:val="both"/>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Prepare risk response</w:t>
            </w:r>
          </w:p>
        </w:tc>
      </w:tr>
      <w:tr w:rsidR="00AC3EDC" w:rsidRPr="00AC3EDC" w14:paraId="7C4F0C4E" w14:textId="77777777" w:rsidTr="005F5847">
        <w:trPr>
          <w:gridAfter w:val="1"/>
          <w:wAfter w:w="57" w:type="dxa"/>
        </w:trPr>
        <w:tc>
          <w:tcPr>
            <w:tcW w:w="1705" w:type="dxa"/>
            <w:shd w:val="clear" w:color="auto" w:fill="D3D7DE" w:themeFill="accent1" w:themeFillTint="33"/>
            <w:vAlign w:val="center"/>
          </w:tcPr>
          <w:p w14:paraId="7C4F0C4C"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w:t>
            </w:r>
          </w:p>
        </w:tc>
        <w:tc>
          <w:tcPr>
            <w:tcW w:w="7310" w:type="dxa"/>
            <w:gridSpan w:val="2"/>
            <w:shd w:val="clear" w:color="auto" w:fill="D3D7DE" w:themeFill="accent1" w:themeFillTint="33"/>
            <w:vAlign w:val="center"/>
          </w:tcPr>
          <w:p w14:paraId="7C4F0C4D"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The objective of this section is acquiring, validating, and testing patches for the vulnerable software or deploying additional security controls to safeguard the vulnerable software.</w:t>
            </w:r>
          </w:p>
        </w:tc>
      </w:tr>
      <w:tr w:rsidR="00AC3EDC" w:rsidRPr="00AC3EDC" w14:paraId="7C4F0C52" w14:textId="77777777" w:rsidTr="005F5847">
        <w:trPr>
          <w:gridAfter w:val="1"/>
          <w:wAfter w:w="57" w:type="dxa"/>
        </w:trPr>
        <w:tc>
          <w:tcPr>
            <w:tcW w:w="1705" w:type="dxa"/>
            <w:shd w:val="clear" w:color="auto" w:fill="D3D7DE" w:themeFill="accent1" w:themeFillTint="33"/>
            <w:vAlign w:val="center"/>
          </w:tcPr>
          <w:p w14:paraId="7C4F0C4F"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w:t>
            </w:r>
          </w:p>
        </w:tc>
        <w:tc>
          <w:tcPr>
            <w:tcW w:w="7310" w:type="dxa"/>
            <w:gridSpan w:val="2"/>
            <w:shd w:val="clear" w:color="auto" w:fill="D3D7DE" w:themeFill="accent1" w:themeFillTint="33"/>
            <w:vAlign w:val="center"/>
          </w:tcPr>
          <w:p w14:paraId="7C4F0C50"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Validation: The patch could have been acquired from a rogue source or tampered with in transit or after acquisition.</w:t>
            </w:r>
          </w:p>
          <w:p w14:paraId="7C4F0C51"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Testing: Operational risk by identifying problems with a patch before placing it into production.</w:t>
            </w:r>
          </w:p>
        </w:tc>
      </w:tr>
      <w:tr w:rsidR="00AC3EDC" w:rsidRPr="00AC3EDC" w14:paraId="7C4F0C54" w14:textId="77777777" w:rsidTr="005F5847">
        <w:trPr>
          <w:gridAfter w:val="1"/>
          <w:wAfter w:w="57" w:type="dxa"/>
        </w:trPr>
        <w:tc>
          <w:tcPr>
            <w:tcW w:w="9015" w:type="dxa"/>
            <w:gridSpan w:val="3"/>
            <w:shd w:val="clear" w:color="auto" w:fill="F2F2F2" w:themeFill="background2"/>
            <w:vAlign w:val="center"/>
          </w:tcPr>
          <w:p w14:paraId="7C4F0C53" w14:textId="5A0ADD60"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Requirements</w:t>
            </w:r>
          </w:p>
        </w:tc>
      </w:tr>
      <w:tr w:rsidR="00AC3EDC" w:rsidRPr="00AC3EDC" w14:paraId="7C4F0C57" w14:textId="77777777" w:rsidTr="00AC3EDC">
        <w:trPr>
          <w:gridAfter w:val="1"/>
          <w:wAfter w:w="57" w:type="dxa"/>
        </w:trPr>
        <w:tc>
          <w:tcPr>
            <w:tcW w:w="1705" w:type="dxa"/>
            <w:vAlign w:val="center"/>
          </w:tcPr>
          <w:p w14:paraId="7C4F0C55" w14:textId="6DDB9BE4"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56" w14:textId="70421739" w:rsidR="00821B7A" w:rsidRPr="005F5847" w:rsidRDefault="00277634"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Patches </w:t>
            </w:r>
            <w:r w:rsidR="00065D6A" w:rsidRPr="005F5847">
              <w:rPr>
                <w:rFonts w:ascii="Arial" w:eastAsia="Arial" w:hAnsi="Arial" w:cs="Arial"/>
                <w:color w:val="373E49" w:themeColor="accent1"/>
                <w:sz w:val="26"/>
                <w:szCs w:val="26"/>
              </w:rPr>
              <w:t>must</w:t>
            </w:r>
            <w:r w:rsidR="00821B7A"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rPr>
              <w:t xml:space="preserve">be </w:t>
            </w:r>
            <w:r w:rsidR="00821B7A" w:rsidRPr="005F5847">
              <w:rPr>
                <w:rFonts w:ascii="Arial" w:eastAsia="Arial" w:hAnsi="Arial" w:cs="Arial"/>
                <w:color w:val="373E49" w:themeColor="accent1"/>
                <w:sz w:val="26"/>
                <w:szCs w:val="26"/>
              </w:rPr>
              <w:t>acquire</w:t>
            </w:r>
            <w:r w:rsidRPr="005F5847">
              <w:rPr>
                <w:rFonts w:ascii="Arial" w:eastAsia="Arial" w:hAnsi="Arial" w:cs="Arial"/>
                <w:color w:val="373E49" w:themeColor="accent1"/>
                <w:sz w:val="26"/>
                <w:szCs w:val="26"/>
              </w:rPr>
              <w:t>d</w:t>
            </w:r>
            <w:r w:rsidR="00821B7A" w:rsidRPr="005F5847">
              <w:rPr>
                <w:rFonts w:ascii="Arial" w:eastAsia="Arial" w:hAnsi="Arial" w:cs="Arial"/>
                <w:color w:val="373E49" w:themeColor="accent1"/>
                <w:sz w:val="26"/>
                <w:szCs w:val="26"/>
              </w:rPr>
              <w:t xml:space="preserve"> only from legitimate sources. This includes acquiring it though secure sites provided by the vendor/manufacturer or developing it internally.</w:t>
            </w:r>
          </w:p>
        </w:tc>
      </w:tr>
      <w:tr w:rsidR="00AC3EDC" w:rsidRPr="00AC3EDC" w14:paraId="7C4F0C5A" w14:textId="77777777" w:rsidTr="00AC3EDC">
        <w:trPr>
          <w:gridAfter w:val="1"/>
          <w:wAfter w:w="57" w:type="dxa"/>
        </w:trPr>
        <w:tc>
          <w:tcPr>
            <w:tcW w:w="1705" w:type="dxa"/>
            <w:vAlign w:val="center"/>
          </w:tcPr>
          <w:p w14:paraId="7C4F0C58" w14:textId="3FD923C0"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59" w14:textId="3281E563"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Available patches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monitored by the asset owner and be installed if it is technically feasible, in accordance with the patched asset’s criticality level, and after the patch has been tested.</w:t>
            </w:r>
          </w:p>
        </w:tc>
      </w:tr>
      <w:tr w:rsidR="00AC3EDC" w:rsidRPr="00AC3EDC" w14:paraId="7C4F0C5D" w14:textId="77777777" w:rsidTr="00AC3EDC">
        <w:trPr>
          <w:gridAfter w:val="1"/>
          <w:wAfter w:w="57" w:type="dxa"/>
        </w:trPr>
        <w:tc>
          <w:tcPr>
            <w:tcW w:w="1705" w:type="dxa"/>
            <w:vAlign w:val="center"/>
          </w:tcPr>
          <w:p w14:paraId="7C4F0C5B" w14:textId="083D5B3D"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5C" w14:textId="3C49CE39"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File integrity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confirmed before the patch is being tested or installed, using hashing algorithms if it is technically feasible (e.g., network device firmware).</w:t>
            </w:r>
          </w:p>
        </w:tc>
      </w:tr>
      <w:tr w:rsidR="00AC3EDC" w:rsidRPr="00AC3EDC" w14:paraId="7C4F0C60" w14:textId="77777777" w:rsidTr="00AC3EDC">
        <w:trPr>
          <w:gridAfter w:val="1"/>
          <w:wAfter w:w="57" w:type="dxa"/>
        </w:trPr>
        <w:tc>
          <w:tcPr>
            <w:tcW w:w="1705" w:type="dxa"/>
            <w:vAlign w:val="center"/>
          </w:tcPr>
          <w:p w14:paraId="7C4F0C5E" w14:textId="34E1E883"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5F" w14:textId="76793094"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Virus scan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always be performed on the downloaded patches, to avoid the possibility of a malware being installed.</w:t>
            </w:r>
          </w:p>
        </w:tc>
      </w:tr>
      <w:tr w:rsidR="00AC3EDC" w:rsidRPr="00AC3EDC" w14:paraId="7C4F0C63" w14:textId="77777777" w:rsidTr="00AC3EDC">
        <w:trPr>
          <w:gridAfter w:val="1"/>
          <w:wAfter w:w="57" w:type="dxa"/>
        </w:trPr>
        <w:tc>
          <w:tcPr>
            <w:tcW w:w="1705" w:type="dxa"/>
            <w:vAlign w:val="center"/>
          </w:tcPr>
          <w:p w14:paraId="7C4F0C61" w14:textId="59A1A9A7"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62" w14:textId="22498FBC"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tested prior deployment or live implementation.</w:t>
            </w:r>
          </w:p>
        </w:tc>
      </w:tr>
      <w:tr w:rsidR="00AC3EDC" w:rsidRPr="00AC3EDC" w14:paraId="7C4F0C66" w14:textId="77777777" w:rsidTr="00AC3EDC">
        <w:trPr>
          <w:gridAfter w:val="1"/>
          <w:wAfter w:w="57" w:type="dxa"/>
        </w:trPr>
        <w:tc>
          <w:tcPr>
            <w:tcW w:w="1705" w:type="dxa"/>
            <w:vAlign w:val="center"/>
          </w:tcPr>
          <w:p w14:paraId="7C4F0C64" w14:textId="29F6511F"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65" w14:textId="7B1BDD69"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In case of software patches, a separate test environment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used in order to avoid virus infection and software compatibility issues.</w:t>
            </w:r>
          </w:p>
        </w:tc>
      </w:tr>
      <w:tr w:rsidR="00AC3EDC" w:rsidRPr="00AC3EDC" w14:paraId="7C4F0C69" w14:textId="77777777" w:rsidTr="00AC3EDC">
        <w:trPr>
          <w:gridAfter w:val="1"/>
          <w:wAfter w:w="57" w:type="dxa"/>
        </w:trPr>
        <w:tc>
          <w:tcPr>
            <w:tcW w:w="1705" w:type="dxa"/>
            <w:vAlign w:val="center"/>
          </w:tcPr>
          <w:p w14:paraId="7C4F0C67" w14:textId="6992E9DA"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68" w14:textId="7709F53C"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Upcoming issues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documented and resolved in the testing phase before live implementation of the patches. </w:t>
            </w:r>
          </w:p>
        </w:tc>
      </w:tr>
      <w:tr w:rsidR="00AC3EDC" w:rsidRPr="00AC3EDC" w14:paraId="7C4F0C6C" w14:textId="77777777" w:rsidTr="00AC3EDC">
        <w:trPr>
          <w:gridAfter w:val="1"/>
          <w:wAfter w:w="57" w:type="dxa"/>
        </w:trPr>
        <w:tc>
          <w:tcPr>
            <w:tcW w:w="1705" w:type="dxa"/>
            <w:vAlign w:val="center"/>
          </w:tcPr>
          <w:p w14:paraId="7C4F0C6A" w14:textId="442236FF"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6B" w14:textId="5411F4CF"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Processes with an option of rollback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implemented in case there is an unforeseen incompatibility, so systems can be restored to their pre-patched state.</w:t>
            </w:r>
          </w:p>
        </w:tc>
      </w:tr>
      <w:tr w:rsidR="00AC3EDC" w:rsidRPr="00AC3EDC" w14:paraId="7C4F0C6F" w14:textId="77777777" w:rsidTr="00AC3EDC">
        <w:trPr>
          <w:gridAfter w:val="1"/>
          <w:wAfter w:w="57" w:type="dxa"/>
        </w:trPr>
        <w:tc>
          <w:tcPr>
            <w:tcW w:w="1705" w:type="dxa"/>
            <w:vAlign w:val="center"/>
          </w:tcPr>
          <w:p w14:paraId="7C4F0C6D" w14:textId="6FA4B691" w:rsidR="00821B7A" w:rsidRPr="005F5847" w:rsidRDefault="00821B7A" w:rsidP="00277634">
            <w:pPr>
              <w:pStyle w:val="ListParagraph"/>
              <w:numPr>
                <w:ilvl w:val="0"/>
                <w:numId w:val="11"/>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6E" w14:textId="4FE98656"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Backup and restore functions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implemented in case there is an unforeseen incompatibility, so system availability can be ensured in such cases.</w:t>
            </w:r>
          </w:p>
        </w:tc>
      </w:tr>
      <w:tr w:rsidR="00AC3EDC" w:rsidRPr="00AC3EDC" w14:paraId="7C4F0C72" w14:textId="77777777" w:rsidTr="005F5847">
        <w:trPr>
          <w:gridAfter w:val="1"/>
          <w:wAfter w:w="57" w:type="dxa"/>
        </w:trPr>
        <w:tc>
          <w:tcPr>
            <w:tcW w:w="1705" w:type="dxa"/>
            <w:shd w:val="clear" w:color="auto" w:fill="373E49" w:themeFill="accent1"/>
            <w:vAlign w:val="center"/>
          </w:tcPr>
          <w:p w14:paraId="7C4F0C70" w14:textId="77777777" w:rsidR="00821B7A" w:rsidRPr="005F5847" w:rsidRDefault="00821B7A"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4</w:t>
            </w:r>
          </w:p>
        </w:tc>
        <w:tc>
          <w:tcPr>
            <w:tcW w:w="7310" w:type="dxa"/>
            <w:gridSpan w:val="2"/>
            <w:shd w:val="clear" w:color="auto" w:fill="373E49" w:themeFill="accent1"/>
            <w:vAlign w:val="center"/>
          </w:tcPr>
          <w:p w14:paraId="7C4F0C71" w14:textId="77777777" w:rsidR="00821B7A" w:rsidRPr="005F5847" w:rsidRDefault="00821B7A" w:rsidP="00277634">
            <w:pPr>
              <w:spacing w:before="120" w:after="120"/>
              <w:jc w:val="both"/>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Implement risk response</w:t>
            </w:r>
          </w:p>
        </w:tc>
      </w:tr>
      <w:tr w:rsidR="00AC3EDC" w:rsidRPr="00AC3EDC" w14:paraId="7C4F0C75" w14:textId="77777777" w:rsidTr="005F5847">
        <w:trPr>
          <w:gridAfter w:val="1"/>
          <w:wAfter w:w="57" w:type="dxa"/>
        </w:trPr>
        <w:tc>
          <w:tcPr>
            <w:tcW w:w="1705" w:type="dxa"/>
            <w:shd w:val="clear" w:color="auto" w:fill="D3D7DE" w:themeFill="accent1" w:themeFillTint="33"/>
            <w:vAlign w:val="center"/>
          </w:tcPr>
          <w:p w14:paraId="7C4F0C73"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w:t>
            </w:r>
          </w:p>
        </w:tc>
        <w:tc>
          <w:tcPr>
            <w:tcW w:w="7310" w:type="dxa"/>
            <w:gridSpan w:val="2"/>
            <w:shd w:val="clear" w:color="auto" w:fill="D3D7DE" w:themeFill="accent1" w:themeFillTint="33"/>
            <w:vAlign w:val="center"/>
          </w:tcPr>
          <w:p w14:paraId="7C4F0C74"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The objective of this section is to ensure the safety and continuity of the information system through distributing and installing patches and changing asset configurations and state.</w:t>
            </w:r>
          </w:p>
        </w:tc>
      </w:tr>
      <w:tr w:rsidR="00AC3EDC" w:rsidRPr="00AC3EDC" w14:paraId="7C4F0C78" w14:textId="77777777" w:rsidTr="005F5847">
        <w:trPr>
          <w:gridAfter w:val="1"/>
          <w:wAfter w:w="57" w:type="dxa"/>
        </w:trPr>
        <w:tc>
          <w:tcPr>
            <w:tcW w:w="1705" w:type="dxa"/>
            <w:shd w:val="clear" w:color="auto" w:fill="D3D7DE" w:themeFill="accent1" w:themeFillTint="33"/>
            <w:vAlign w:val="center"/>
          </w:tcPr>
          <w:p w14:paraId="7C4F0C76"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w:t>
            </w:r>
          </w:p>
        </w:tc>
        <w:tc>
          <w:tcPr>
            <w:tcW w:w="7310" w:type="dxa"/>
            <w:gridSpan w:val="2"/>
            <w:shd w:val="clear" w:color="auto" w:fill="D3D7DE" w:themeFill="accent1" w:themeFillTint="33"/>
            <w:vAlign w:val="center"/>
          </w:tcPr>
          <w:p w14:paraId="7C4F0C77"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Change management: Applying patches without the proper change management process can lead to the halt of business processes, or even data loss.</w:t>
            </w:r>
            <w:r w:rsidRPr="005F5847">
              <w:rPr>
                <w:rFonts w:ascii="Arial" w:eastAsia="Arial" w:hAnsi="Arial" w:cs="Arial"/>
                <w:color w:val="373E49" w:themeColor="accent1"/>
                <w:sz w:val="26"/>
                <w:szCs w:val="26"/>
              </w:rPr>
              <w:br/>
            </w:r>
            <w:r w:rsidRPr="005F5847">
              <w:rPr>
                <w:rFonts w:ascii="Arial" w:eastAsia="Arial" w:hAnsi="Arial" w:cs="Arial"/>
                <w:color w:val="373E49" w:themeColor="accent1"/>
                <w:sz w:val="26"/>
                <w:szCs w:val="26"/>
              </w:rPr>
              <w:br/>
              <w:t>Prioritize and schedule: Without the prioritization of patches there is a chance that some of the critical or high severity patches are not being installed on an important asset.</w:t>
            </w:r>
          </w:p>
        </w:tc>
      </w:tr>
      <w:tr w:rsidR="00AC3EDC" w:rsidRPr="00AC3EDC" w14:paraId="7C4F0C7A" w14:textId="77777777" w:rsidTr="005F5847">
        <w:trPr>
          <w:gridAfter w:val="1"/>
          <w:wAfter w:w="57" w:type="dxa"/>
        </w:trPr>
        <w:tc>
          <w:tcPr>
            <w:tcW w:w="9015" w:type="dxa"/>
            <w:gridSpan w:val="3"/>
            <w:shd w:val="clear" w:color="auto" w:fill="F2F2F2" w:themeFill="background2"/>
            <w:vAlign w:val="center"/>
          </w:tcPr>
          <w:p w14:paraId="7C4F0C79" w14:textId="1CFCC20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Requirements</w:t>
            </w:r>
          </w:p>
        </w:tc>
      </w:tr>
      <w:tr w:rsidR="00AC3EDC" w:rsidRPr="00AC3EDC" w14:paraId="7C4F0C7D" w14:textId="77777777" w:rsidTr="00AC3EDC">
        <w:trPr>
          <w:gridAfter w:val="1"/>
          <w:wAfter w:w="57" w:type="dxa"/>
        </w:trPr>
        <w:tc>
          <w:tcPr>
            <w:tcW w:w="1705" w:type="dxa"/>
            <w:vAlign w:val="center"/>
          </w:tcPr>
          <w:p w14:paraId="7C4F0C7B" w14:textId="27AC4902"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7C" w14:textId="4CD3629D" w:rsidR="00821B7A" w:rsidRPr="005F5847" w:rsidRDefault="00277634"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P</w:t>
            </w:r>
            <w:r w:rsidR="00821B7A" w:rsidRPr="005F5847">
              <w:rPr>
                <w:rFonts w:ascii="Arial" w:eastAsia="Arial" w:hAnsi="Arial" w:cs="Arial"/>
                <w:color w:val="373E49" w:themeColor="accent1"/>
                <w:sz w:val="26"/>
                <w:szCs w:val="26"/>
              </w:rPr>
              <w:t xml:space="preserve">atch deployments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scheduled </w:t>
            </w:r>
            <w:r w:rsidR="00821B7A" w:rsidRPr="005F5847">
              <w:rPr>
                <w:rFonts w:ascii="Arial" w:eastAsia="Arial" w:hAnsi="Arial" w:cs="Arial"/>
                <w:color w:val="373E49" w:themeColor="accent1"/>
                <w:sz w:val="26"/>
                <w:szCs w:val="26"/>
              </w:rPr>
              <w:t xml:space="preserve">as part of the </w:t>
            </w:r>
            <w:r w:rsidRPr="005F5847">
              <w:rPr>
                <w:rFonts w:ascii="Arial" w:eastAsia="Arial" w:hAnsi="Arial" w:cs="Arial"/>
                <w:color w:val="373E49" w:themeColor="accent1"/>
                <w:sz w:val="26"/>
                <w:szCs w:val="26"/>
                <w:highlight w:val="cyan"/>
              </w:rPr>
              <w:t>&lt;organization name&gt;</w:t>
            </w:r>
            <w:r w:rsidR="00821B7A" w:rsidRPr="005F5847">
              <w:rPr>
                <w:rFonts w:ascii="Arial" w:eastAsia="Arial" w:hAnsi="Arial" w:cs="Arial"/>
                <w:color w:val="373E49" w:themeColor="accent1"/>
                <w:sz w:val="26"/>
                <w:szCs w:val="26"/>
              </w:rPr>
              <w:t>’s change management activity.</w:t>
            </w:r>
          </w:p>
        </w:tc>
      </w:tr>
      <w:tr w:rsidR="00AC3EDC" w:rsidRPr="00AC3EDC" w14:paraId="7C4F0C80" w14:textId="77777777" w:rsidTr="00AC3EDC">
        <w:trPr>
          <w:gridAfter w:val="1"/>
          <w:wAfter w:w="57" w:type="dxa"/>
        </w:trPr>
        <w:tc>
          <w:tcPr>
            <w:tcW w:w="1705" w:type="dxa"/>
            <w:vAlign w:val="center"/>
          </w:tcPr>
          <w:p w14:paraId="7C4F0C7E" w14:textId="4B9BEE40"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7F" w14:textId="647B04EA" w:rsidR="00821B7A" w:rsidRPr="005F5847" w:rsidRDefault="00277634"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00821B7A" w:rsidRPr="005F5847">
              <w:rPr>
                <w:rFonts w:ascii="Arial" w:eastAsia="Arial" w:hAnsi="Arial" w:cs="Arial"/>
                <w:color w:val="373E49" w:themeColor="accent1"/>
                <w:sz w:val="26"/>
                <w:szCs w:val="26"/>
              </w:rPr>
              <w:t xml:space="preserve"> implement only those changes in the </w:t>
            </w: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’s </w:t>
            </w:r>
            <w:r w:rsidR="00821B7A" w:rsidRPr="005F5847">
              <w:rPr>
                <w:rFonts w:ascii="Arial" w:eastAsia="Arial" w:hAnsi="Arial" w:cs="Arial"/>
                <w:color w:val="373E49" w:themeColor="accent1"/>
                <w:sz w:val="26"/>
                <w:szCs w:val="26"/>
              </w:rPr>
              <w:t xml:space="preserve">live environment that has been approved through the </w:t>
            </w: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’s </w:t>
            </w:r>
            <w:r w:rsidR="00821B7A" w:rsidRPr="005F5847">
              <w:rPr>
                <w:rFonts w:ascii="Arial" w:eastAsia="Arial" w:hAnsi="Arial" w:cs="Arial"/>
                <w:color w:val="373E49" w:themeColor="accent1"/>
                <w:sz w:val="26"/>
                <w:szCs w:val="26"/>
              </w:rPr>
              <w:t>change management procedure.</w:t>
            </w:r>
          </w:p>
        </w:tc>
      </w:tr>
      <w:tr w:rsidR="00AC3EDC" w:rsidRPr="00AC3EDC" w14:paraId="7C4F0C83" w14:textId="77777777" w:rsidTr="00AC3EDC">
        <w:trPr>
          <w:gridAfter w:val="1"/>
          <w:wAfter w:w="57" w:type="dxa"/>
        </w:trPr>
        <w:tc>
          <w:tcPr>
            <w:tcW w:w="1705" w:type="dxa"/>
            <w:vAlign w:val="center"/>
          </w:tcPr>
          <w:p w14:paraId="7C4F0C81" w14:textId="34B79370"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tcPr>
          <w:p w14:paraId="7C4F0C82" w14:textId="5E7863B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application procedure of a patch being installed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documented in order to be traceable (e.g., approvement and testing is already done)</w:t>
            </w:r>
          </w:p>
        </w:tc>
      </w:tr>
      <w:tr w:rsidR="00AC3EDC" w:rsidRPr="00AC3EDC" w14:paraId="7C4F0C8B" w14:textId="77777777" w:rsidTr="00AC3EDC">
        <w:trPr>
          <w:gridAfter w:val="1"/>
          <w:wAfter w:w="57" w:type="dxa"/>
        </w:trPr>
        <w:tc>
          <w:tcPr>
            <w:tcW w:w="1705" w:type="dxa"/>
            <w:vAlign w:val="center"/>
          </w:tcPr>
          <w:p w14:paraId="7C4F0C84" w14:textId="01A00124"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85" w14:textId="4B965419"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following installation methods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used to install patches:</w:t>
            </w:r>
          </w:p>
          <w:p w14:paraId="7C4F0C86"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Distributing patches through a centralized solution</w:t>
            </w:r>
          </w:p>
          <w:p w14:paraId="7C4F0C87" w14:textId="77777777" w:rsidR="00821B7A" w:rsidRPr="005F5847" w:rsidRDefault="00821B7A" w:rsidP="00277634">
            <w:pPr>
              <w:numPr>
                <w:ilvl w:val="1"/>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Using automatic installation</w:t>
            </w:r>
          </w:p>
          <w:p w14:paraId="7C4F0C88" w14:textId="77777777" w:rsidR="00821B7A" w:rsidRPr="005F5847" w:rsidRDefault="00821B7A" w:rsidP="00277634">
            <w:pPr>
              <w:numPr>
                <w:ilvl w:val="1"/>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Scheduling the installation of patches</w:t>
            </w:r>
          </w:p>
          <w:p w14:paraId="7C4F0C89" w14:textId="77777777" w:rsidR="00821B7A" w:rsidRPr="005F5847" w:rsidRDefault="00821B7A" w:rsidP="00277634">
            <w:pPr>
              <w:numPr>
                <w:ilvl w:val="1"/>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Installing it manually (forced installation)</w:t>
            </w:r>
          </w:p>
          <w:p w14:paraId="7C4F0C8A"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b/>
                <w:color w:val="373E49" w:themeColor="accent1"/>
                <w:sz w:val="26"/>
                <w:szCs w:val="26"/>
              </w:rPr>
            </w:pPr>
            <w:r w:rsidRPr="005F5847">
              <w:rPr>
                <w:rFonts w:ascii="Arial" w:eastAsia="Arial" w:hAnsi="Arial" w:cs="Arial"/>
                <w:color w:val="373E49" w:themeColor="accent1"/>
                <w:sz w:val="26"/>
                <w:szCs w:val="26"/>
              </w:rPr>
              <w:t>Installing patches as a single installation</w:t>
            </w:r>
          </w:p>
        </w:tc>
      </w:tr>
      <w:tr w:rsidR="00AC3EDC" w:rsidRPr="00AC3EDC" w14:paraId="7C4F0C8E" w14:textId="77777777" w:rsidTr="00AC3EDC">
        <w:trPr>
          <w:gridAfter w:val="1"/>
          <w:wAfter w:w="57" w:type="dxa"/>
        </w:trPr>
        <w:tc>
          <w:tcPr>
            <w:tcW w:w="1705" w:type="dxa"/>
            <w:vAlign w:val="center"/>
          </w:tcPr>
          <w:p w14:paraId="7C4F0C8C" w14:textId="72586032"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8D" w14:textId="61251D25" w:rsidR="00821B7A" w:rsidRPr="005F5847" w:rsidRDefault="003E0CE5" w:rsidP="003E0CE5">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Patches </w:t>
            </w:r>
            <w:r w:rsidR="00065D6A" w:rsidRPr="005F5847">
              <w:rPr>
                <w:rFonts w:ascii="Arial" w:eastAsia="Arial" w:hAnsi="Arial" w:cs="Arial"/>
                <w:color w:val="373E49" w:themeColor="accent1"/>
                <w:sz w:val="26"/>
                <w:szCs w:val="26"/>
              </w:rPr>
              <w:t>must</w:t>
            </w:r>
            <w:r w:rsidR="00821B7A"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rPr>
              <w:t xml:space="preserve">be </w:t>
            </w:r>
            <w:r w:rsidR="00821B7A" w:rsidRPr="005F5847">
              <w:rPr>
                <w:rFonts w:ascii="Arial" w:eastAsia="Arial" w:hAnsi="Arial" w:cs="Arial"/>
                <w:color w:val="373E49" w:themeColor="accent1"/>
                <w:sz w:val="26"/>
                <w:szCs w:val="26"/>
              </w:rPr>
              <w:t>prioritize</w:t>
            </w:r>
            <w:r w:rsidRPr="005F5847">
              <w:rPr>
                <w:rFonts w:ascii="Arial" w:eastAsia="Arial" w:hAnsi="Arial" w:cs="Arial"/>
                <w:color w:val="373E49" w:themeColor="accent1"/>
                <w:sz w:val="26"/>
                <w:szCs w:val="26"/>
              </w:rPr>
              <w:t>d</w:t>
            </w:r>
            <w:r w:rsidR="00821B7A" w:rsidRPr="005F5847">
              <w:rPr>
                <w:rFonts w:ascii="Arial" w:eastAsia="Arial" w:hAnsi="Arial" w:cs="Arial"/>
                <w:color w:val="373E49" w:themeColor="accent1"/>
                <w:sz w:val="26"/>
                <w:szCs w:val="26"/>
              </w:rPr>
              <w:t xml:space="preserve"> in order to install higher priority patches first, in accordance with the results of </w:t>
            </w:r>
            <w:r w:rsidR="00277634" w:rsidRPr="005F5847">
              <w:rPr>
                <w:rFonts w:ascii="Arial" w:eastAsia="Arial" w:hAnsi="Arial" w:cs="Arial"/>
                <w:color w:val="373E49" w:themeColor="accent1"/>
                <w:sz w:val="26"/>
                <w:szCs w:val="26"/>
                <w:highlight w:val="cyan"/>
              </w:rPr>
              <w:t>&lt;organization name&gt;’s</w:t>
            </w:r>
            <w:r w:rsidR="00821B7A" w:rsidRPr="005F5847">
              <w:rPr>
                <w:rFonts w:ascii="Arial" w:eastAsia="Arial" w:hAnsi="Arial" w:cs="Arial"/>
                <w:color w:val="373E49" w:themeColor="accent1"/>
                <w:sz w:val="26"/>
                <w:szCs w:val="26"/>
              </w:rPr>
              <w:t xml:space="preserve"> risk assessment.</w:t>
            </w:r>
          </w:p>
        </w:tc>
      </w:tr>
      <w:tr w:rsidR="00AC3EDC" w:rsidRPr="00AC3EDC" w14:paraId="7C4F0C93" w14:textId="77777777" w:rsidTr="00AC3EDC">
        <w:trPr>
          <w:gridAfter w:val="1"/>
          <w:wAfter w:w="57" w:type="dxa"/>
        </w:trPr>
        <w:tc>
          <w:tcPr>
            <w:tcW w:w="1705" w:type="dxa"/>
            <w:vAlign w:val="center"/>
          </w:tcPr>
          <w:p w14:paraId="7C4F0C8F" w14:textId="0F90B98B" w:rsidR="00821B7A" w:rsidRPr="005F5847" w:rsidRDefault="00821B7A" w:rsidP="00277634">
            <w:pPr>
              <w:pStyle w:val="ListParagraph"/>
              <w:numPr>
                <w:ilvl w:val="0"/>
                <w:numId w:val="12"/>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90" w14:textId="7D39BBD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 prioritization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based on asset criticality, in accordance with the vulnerability management policy and standard. </w:t>
            </w:r>
            <w:r w:rsidRPr="005F5847">
              <w:rPr>
                <w:rFonts w:ascii="Arial" w:eastAsia="Arial" w:hAnsi="Arial" w:cs="Arial"/>
                <w:color w:val="373E49" w:themeColor="accent1"/>
                <w:sz w:val="26"/>
                <w:szCs w:val="26"/>
              </w:rPr>
              <w:br/>
            </w: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introduce a Vulnerability Mitigation Time Summary Matrix (Table 1 appendix) and provide mitigation metrics based on </w:t>
            </w:r>
          </w:p>
          <w:p w14:paraId="7C4F0C91" w14:textId="468BF6C6"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b/>
                <w:color w:val="373E49" w:themeColor="accent1"/>
                <w:sz w:val="26"/>
                <w:szCs w:val="26"/>
              </w:rPr>
            </w:pPr>
            <w:r w:rsidRPr="005F5847">
              <w:rPr>
                <w:rFonts w:ascii="Arial" w:eastAsia="Arial" w:hAnsi="Arial" w:cs="Arial"/>
                <w:color w:val="373E49" w:themeColor="accent1"/>
                <w:sz w:val="26"/>
                <w:szCs w:val="26"/>
              </w:rPr>
              <w:t>relative importance of the assets (</w:t>
            </w:r>
            <w:r w:rsidRPr="005F5847">
              <w:rPr>
                <w:rFonts w:ascii="Arial" w:eastAsia="Arial" w:hAnsi="Arial" w:cs="Arial"/>
                <w:color w:val="373E49" w:themeColor="accent1"/>
                <w:sz w:val="26"/>
                <w:szCs w:val="26"/>
                <w:highlight w:val="green"/>
              </w:rPr>
              <w:t>low</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green"/>
              </w:rPr>
              <w:t>moderate</w:t>
            </w:r>
            <w:r w:rsidRPr="005F5847">
              <w:rPr>
                <w:rFonts w:ascii="Arial" w:eastAsia="Arial" w:hAnsi="Arial" w:cs="Arial"/>
                <w:color w:val="373E49" w:themeColor="accent1"/>
                <w:sz w:val="26"/>
                <w:szCs w:val="26"/>
              </w:rPr>
              <w:t xml:space="preserve">, or </w:t>
            </w:r>
            <w:r w:rsidRPr="005F5847">
              <w:rPr>
                <w:rFonts w:ascii="Arial" w:eastAsia="Arial" w:hAnsi="Arial" w:cs="Arial"/>
                <w:color w:val="373E49" w:themeColor="accent1"/>
                <w:sz w:val="26"/>
                <w:szCs w:val="26"/>
                <w:highlight w:val="green"/>
              </w:rPr>
              <w:t>high</w:t>
            </w:r>
            <w:r w:rsidRPr="005F5847">
              <w:rPr>
                <w:rFonts w:ascii="Arial" w:eastAsia="Arial" w:hAnsi="Arial" w:cs="Arial"/>
                <w:color w:val="373E49" w:themeColor="accent1"/>
                <w:sz w:val="26"/>
                <w:szCs w:val="26"/>
              </w:rPr>
              <w:t>)</w:t>
            </w:r>
            <w:r w:rsidR="006E6012" w:rsidRPr="005F5847">
              <w:rPr>
                <w:rFonts w:ascii="Arial" w:eastAsia="Arial" w:hAnsi="Arial" w:cs="Arial"/>
                <w:bCs/>
                <w:color w:val="373E49" w:themeColor="accent1"/>
                <w:sz w:val="26"/>
                <w:szCs w:val="26"/>
              </w:rPr>
              <w:t xml:space="preserve"> according to the classification of </w:t>
            </w:r>
            <w:r w:rsidR="006E6012" w:rsidRPr="005F5847">
              <w:rPr>
                <w:rFonts w:ascii="Arial" w:eastAsia="Arial" w:hAnsi="Arial" w:cs="Arial"/>
                <w:color w:val="373E49" w:themeColor="accent1"/>
                <w:sz w:val="26"/>
                <w:szCs w:val="26"/>
                <w:highlight w:val="cyan"/>
              </w:rPr>
              <w:t>&lt;organization name&gt;</w:t>
            </w:r>
            <w:r w:rsidR="006E6012" w:rsidRPr="005F5847">
              <w:rPr>
                <w:rFonts w:ascii="Arial" w:eastAsia="Arial" w:hAnsi="Arial" w:cs="Arial"/>
                <w:color w:val="373E49" w:themeColor="accent1"/>
                <w:sz w:val="26"/>
                <w:szCs w:val="26"/>
              </w:rPr>
              <w:t xml:space="preserve"> </w:t>
            </w:r>
            <w:r w:rsidR="006E6012" w:rsidRPr="005F5847">
              <w:rPr>
                <w:rFonts w:ascii="Arial" w:eastAsia="Arial" w:hAnsi="Arial" w:cs="Arial"/>
                <w:bCs/>
                <w:color w:val="373E49" w:themeColor="accent1"/>
                <w:sz w:val="26"/>
                <w:szCs w:val="26"/>
              </w:rPr>
              <w:t>and the legislative and regulatory requirements issued</w:t>
            </w:r>
            <w:r w:rsidRPr="005F5847">
              <w:rPr>
                <w:rFonts w:ascii="Arial" w:eastAsia="Arial" w:hAnsi="Arial" w:cs="Arial"/>
                <w:color w:val="373E49" w:themeColor="accent1"/>
                <w:sz w:val="26"/>
                <w:szCs w:val="26"/>
              </w:rPr>
              <w:t xml:space="preserve">; </w:t>
            </w:r>
          </w:p>
          <w:p w14:paraId="7C4F0C92" w14:textId="5EEDEF5F"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b/>
                <w:color w:val="373E49" w:themeColor="accent1"/>
                <w:sz w:val="26"/>
                <w:szCs w:val="26"/>
              </w:rPr>
            </w:pPr>
            <w:r w:rsidRPr="005F5847">
              <w:rPr>
                <w:rFonts w:ascii="Arial" w:eastAsia="Arial" w:hAnsi="Arial" w:cs="Arial"/>
                <w:color w:val="373E49" w:themeColor="accent1"/>
                <w:sz w:val="26"/>
                <w:szCs w:val="26"/>
              </w:rPr>
              <w:lastRenderedPageBreak/>
              <w:t>vulnerabilities (</w:t>
            </w:r>
            <w:r w:rsidRPr="005F5847">
              <w:rPr>
                <w:rFonts w:ascii="Arial" w:eastAsia="Arial" w:hAnsi="Arial" w:cs="Arial"/>
                <w:color w:val="373E49" w:themeColor="accent1"/>
                <w:sz w:val="26"/>
                <w:szCs w:val="26"/>
                <w:highlight w:val="green"/>
              </w:rPr>
              <w:t>low</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green"/>
              </w:rPr>
              <w:t>medium</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green"/>
              </w:rPr>
              <w:t>high</w:t>
            </w:r>
            <w:r w:rsidRPr="005F5847">
              <w:rPr>
                <w:rFonts w:ascii="Arial" w:eastAsia="Arial" w:hAnsi="Arial" w:cs="Arial"/>
                <w:color w:val="373E49" w:themeColor="accent1"/>
                <w:sz w:val="26"/>
                <w:szCs w:val="26"/>
              </w:rPr>
              <w:t xml:space="preserve">, or </w:t>
            </w:r>
            <w:r w:rsidRPr="005F5847">
              <w:rPr>
                <w:rFonts w:ascii="Arial" w:eastAsia="Arial" w:hAnsi="Arial" w:cs="Arial"/>
                <w:color w:val="373E49" w:themeColor="accent1"/>
                <w:sz w:val="26"/>
                <w:szCs w:val="26"/>
                <w:highlight w:val="green"/>
              </w:rPr>
              <w:t>critical</w:t>
            </w:r>
            <w:r w:rsidRPr="005F5847">
              <w:rPr>
                <w:rFonts w:ascii="Arial" w:eastAsia="Arial" w:hAnsi="Arial" w:cs="Arial"/>
                <w:color w:val="373E49" w:themeColor="accent1"/>
                <w:sz w:val="26"/>
                <w:szCs w:val="26"/>
              </w:rPr>
              <w:t xml:space="preserve">), </w:t>
            </w:r>
            <w:r w:rsidR="006E6012" w:rsidRPr="005F5847">
              <w:rPr>
                <w:rFonts w:ascii="Arial" w:eastAsia="Arial" w:hAnsi="Arial" w:cs="Arial"/>
                <w:color w:val="373E49" w:themeColor="accent1"/>
                <w:sz w:val="26"/>
                <w:szCs w:val="26"/>
              </w:rPr>
              <w:t xml:space="preserve">according to the classification of </w:t>
            </w:r>
            <w:r w:rsidR="006E6012" w:rsidRPr="005F5847">
              <w:rPr>
                <w:rFonts w:ascii="Arial" w:eastAsia="Arial" w:hAnsi="Arial" w:cs="Arial"/>
                <w:color w:val="373E49" w:themeColor="accent1"/>
                <w:sz w:val="26"/>
                <w:szCs w:val="26"/>
                <w:highlight w:val="cyan"/>
              </w:rPr>
              <w:t>&lt;organization name&gt;</w:t>
            </w:r>
            <w:r w:rsidR="006E6012" w:rsidRPr="005F5847">
              <w:rPr>
                <w:rFonts w:ascii="Arial" w:eastAsia="Arial" w:hAnsi="Arial" w:cs="Arial"/>
                <w:color w:val="373E49" w:themeColor="accent1"/>
                <w:sz w:val="26"/>
                <w:szCs w:val="26"/>
              </w:rPr>
              <w:t xml:space="preserve"> and the legislative and regulatory requirements issued</w:t>
            </w:r>
            <w:r w:rsidRPr="005F5847">
              <w:rPr>
                <w:rFonts w:ascii="Arial" w:eastAsia="Arial" w:hAnsi="Arial" w:cs="Arial"/>
                <w:color w:val="373E49" w:themeColor="accent1"/>
                <w:sz w:val="26"/>
                <w:szCs w:val="26"/>
              </w:rPr>
              <w:t>.</w:t>
            </w:r>
          </w:p>
        </w:tc>
      </w:tr>
      <w:tr w:rsidR="00AC3EDC" w:rsidRPr="00AC3EDC" w14:paraId="7C4F0C96" w14:textId="77777777" w:rsidTr="005F5847">
        <w:trPr>
          <w:gridAfter w:val="1"/>
          <w:wAfter w:w="57" w:type="dxa"/>
        </w:trPr>
        <w:tc>
          <w:tcPr>
            <w:tcW w:w="1705" w:type="dxa"/>
            <w:shd w:val="clear" w:color="auto" w:fill="373E49" w:themeFill="accent1"/>
            <w:vAlign w:val="center"/>
          </w:tcPr>
          <w:p w14:paraId="7C4F0C94" w14:textId="77777777" w:rsidR="00821B7A" w:rsidRPr="005F5847" w:rsidRDefault="00821B7A" w:rsidP="00277634">
            <w:pPr>
              <w:spacing w:before="120" w:after="120"/>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lastRenderedPageBreak/>
              <w:t>5</w:t>
            </w:r>
          </w:p>
        </w:tc>
        <w:tc>
          <w:tcPr>
            <w:tcW w:w="7310" w:type="dxa"/>
            <w:gridSpan w:val="2"/>
            <w:shd w:val="clear" w:color="auto" w:fill="373E49" w:themeFill="accent1"/>
            <w:vAlign w:val="center"/>
          </w:tcPr>
          <w:p w14:paraId="7C4F0C95" w14:textId="77777777" w:rsidR="00821B7A" w:rsidRPr="005F5847" w:rsidRDefault="00821B7A" w:rsidP="00277634">
            <w:pPr>
              <w:spacing w:before="120" w:after="120"/>
              <w:jc w:val="both"/>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Verify and monitor risk response</w:t>
            </w:r>
          </w:p>
        </w:tc>
      </w:tr>
      <w:tr w:rsidR="00AC3EDC" w:rsidRPr="00AC3EDC" w14:paraId="7C4F0C99" w14:textId="77777777" w:rsidTr="005F5847">
        <w:trPr>
          <w:gridAfter w:val="1"/>
          <w:wAfter w:w="57" w:type="dxa"/>
        </w:trPr>
        <w:tc>
          <w:tcPr>
            <w:tcW w:w="1705" w:type="dxa"/>
            <w:shd w:val="clear" w:color="auto" w:fill="D3D7DE" w:themeFill="accent1" w:themeFillTint="33"/>
            <w:vAlign w:val="center"/>
          </w:tcPr>
          <w:p w14:paraId="7C4F0C97"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w:t>
            </w:r>
          </w:p>
        </w:tc>
        <w:tc>
          <w:tcPr>
            <w:tcW w:w="7310" w:type="dxa"/>
            <w:gridSpan w:val="2"/>
            <w:shd w:val="clear" w:color="auto" w:fill="D3D7DE" w:themeFill="accent1" w:themeFillTint="33"/>
            <w:vAlign w:val="center"/>
          </w:tcPr>
          <w:p w14:paraId="7C4F0C98"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objective of this section is to ensure that the implementation has been completed successfully. For patching, this means confirming that the patch is installed and has taken effect. For deploying additional security controls, ensure they are functioning as intended. </w:t>
            </w:r>
          </w:p>
        </w:tc>
      </w:tr>
      <w:tr w:rsidR="00AC3EDC" w:rsidRPr="00AC3EDC" w14:paraId="7C4F0C9C" w14:textId="77777777" w:rsidTr="005F5847">
        <w:trPr>
          <w:gridAfter w:val="1"/>
          <w:wAfter w:w="57" w:type="dxa"/>
        </w:trPr>
        <w:tc>
          <w:tcPr>
            <w:tcW w:w="1705" w:type="dxa"/>
            <w:shd w:val="clear" w:color="auto" w:fill="D3D7DE" w:themeFill="accent1" w:themeFillTint="33"/>
            <w:vAlign w:val="center"/>
          </w:tcPr>
          <w:p w14:paraId="7C4F0C9A" w14:textId="77777777" w:rsidR="00821B7A" w:rsidRPr="005F5847" w:rsidRDefault="00821B7A" w:rsidP="00277634">
            <w:pPr>
              <w:spacing w:before="120" w:after="120"/>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w:t>
            </w:r>
          </w:p>
        </w:tc>
        <w:tc>
          <w:tcPr>
            <w:tcW w:w="7310" w:type="dxa"/>
            <w:gridSpan w:val="2"/>
            <w:shd w:val="clear" w:color="auto" w:fill="D3D7DE" w:themeFill="accent1" w:themeFillTint="33"/>
            <w:vAlign w:val="center"/>
          </w:tcPr>
          <w:p w14:paraId="7C4F0C9B" w14:textId="77777777"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In case the installation of patches is not monitored or confirmed, there is a risk that an information asset will be still vulnerable and open for attack.</w:t>
            </w:r>
          </w:p>
        </w:tc>
      </w:tr>
      <w:tr w:rsidR="00AC3EDC" w:rsidRPr="00AC3EDC" w14:paraId="7C4F0C9E" w14:textId="77777777" w:rsidTr="005F5847">
        <w:trPr>
          <w:gridAfter w:val="1"/>
          <w:wAfter w:w="57" w:type="dxa"/>
          <w:trHeight w:val="510"/>
        </w:trPr>
        <w:tc>
          <w:tcPr>
            <w:tcW w:w="9015" w:type="dxa"/>
            <w:gridSpan w:val="3"/>
            <w:shd w:val="clear" w:color="auto" w:fill="F2F2F2" w:themeFill="background2"/>
            <w:vAlign w:val="center"/>
          </w:tcPr>
          <w:p w14:paraId="7C4F0C9D" w14:textId="6E085D49"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Requirements</w:t>
            </w:r>
          </w:p>
        </w:tc>
      </w:tr>
      <w:tr w:rsidR="00AC3EDC" w:rsidRPr="00AC3EDC" w14:paraId="7C4F0CA5" w14:textId="77777777" w:rsidTr="00AC3EDC">
        <w:trPr>
          <w:gridAfter w:val="1"/>
          <w:wAfter w:w="57" w:type="dxa"/>
        </w:trPr>
        <w:tc>
          <w:tcPr>
            <w:tcW w:w="1705" w:type="dxa"/>
            <w:vAlign w:val="center"/>
          </w:tcPr>
          <w:p w14:paraId="7C4F0C9F" w14:textId="77777777" w:rsidR="00821B7A" w:rsidRPr="005F5847" w:rsidRDefault="00821B7A" w:rsidP="00277634">
            <w:pPr>
              <w:pStyle w:val="ListParagraph"/>
              <w:numPr>
                <w:ilvl w:val="0"/>
                <w:numId w:val="13"/>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A2" w14:textId="25A6658E"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effectiveness of the patching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checked in order to verify its success. The following techniques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used for verification:</w:t>
            </w:r>
          </w:p>
          <w:p w14:paraId="7C4F0CA3"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Performing vulnerability scan on the patched asset</w:t>
            </w:r>
          </w:p>
          <w:p w14:paraId="7C4F0CA4" w14:textId="77777777"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Using metrics (Key Performance Indicators) provided by the information systems being used to install patches (WSUS, HPSA, SCCM)</w:t>
            </w:r>
          </w:p>
        </w:tc>
      </w:tr>
      <w:tr w:rsidR="00AC3EDC" w:rsidRPr="00AC3EDC" w14:paraId="7C4F0CAA" w14:textId="77777777" w:rsidTr="00AC3EDC">
        <w:trPr>
          <w:gridAfter w:val="1"/>
          <w:wAfter w:w="57" w:type="dxa"/>
        </w:trPr>
        <w:tc>
          <w:tcPr>
            <w:tcW w:w="1705" w:type="dxa"/>
            <w:vAlign w:val="center"/>
          </w:tcPr>
          <w:p w14:paraId="7C4F0CA6" w14:textId="77777777" w:rsidR="00821B7A" w:rsidRPr="005F5847" w:rsidRDefault="00821B7A" w:rsidP="00277634">
            <w:pPr>
              <w:pStyle w:val="ListParagraph"/>
              <w:numPr>
                <w:ilvl w:val="0"/>
                <w:numId w:val="13"/>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0" w:type="dxa"/>
            <w:gridSpan w:val="2"/>
            <w:vAlign w:val="center"/>
          </w:tcPr>
          <w:p w14:paraId="7C4F0CA7" w14:textId="7B92B413"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The risk response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continuously monitored, taking into consideration the following:</w:t>
            </w:r>
          </w:p>
          <w:p w14:paraId="7C4F0CA8" w14:textId="6C63B7CF"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installed only by appropriate personnel (IT operations). Any other means of installing patches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disabled by the system administrator.</w:t>
            </w:r>
          </w:p>
          <w:p w14:paraId="7C4F0CA9" w14:textId="488F7D7B" w:rsidR="00821B7A" w:rsidRPr="005F5847" w:rsidRDefault="00821B7A" w:rsidP="00277634">
            <w:pPr>
              <w:numPr>
                <w:ilvl w:val="0"/>
                <w:numId w:val="6"/>
              </w:num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ensure no one uninstalls the patch, deactivates the additional security controls, lets the cybersecurity insurance lapse, or restarts the decommissioned device.</w:t>
            </w:r>
          </w:p>
        </w:tc>
      </w:tr>
      <w:tr w:rsidR="00AC3EDC" w:rsidRPr="00AC3EDC" w14:paraId="7F3ECB9F" w14:textId="77777777" w:rsidTr="005F5847">
        <w:trPr>
          <w:gridAfter w:val="1"/>
          <w:wAfter w:w="57" w:type="dxa"/>
        </w:trPr>
        <w:tc>
          <w:tcPr>
            <w:tcW w:w="1705" w:type="dxa"/>
            <w:shd w:val="clear" w:color="auto" w:fill="373E49" w:themeFill="accent1"/>
            <w:vAlign w:val="center"/>
          </w:tcPr>
          <w:p w14:paraId="059F0E81" w14:textId="2603F57C" w:rsidR="00821B7A" w:rsidRPr="00457E59" w:rsidRDefault="00821B7A" w:rsidP="00277634">
            <w:pPr>
              <w:pBdr>
                <w:top w:val="nil"/>
                <w:left w:val="nil"/>
                <w:bottom w:val="nil"/>
                <w:right w:val="nil"/>
                <w:between w:val="nil"/>
              </w:pBdr>
              <w:spacing w:before="120" w:after="120"/>
              <w:jc w:val="both"/>
              <w:rPr>
                <w:rFonts w:ascii="Arial" w:eastAsia="Arial" w:hAnsi="Arial" w:cs="Arial"/>
                <w:color w:val="FFFFFF" w:themeColor="background1"/>
                <w:sz w:val="26"/>
                <w:szCs w:val="26"/>
              </w:rPr>
            </w:pPr>
            <w:bookmarkStart w:id="4" w:name="bookmark=id.2et92p0" w:colFirst="0" w:colLast="0"/>
            <w:bookmarkEnd w:id="4"/>
            <w:r w:rsidRPr="00457E59">
              <w:rPr>
                <w:rFonts w:ascii="Arial" w:eastAsia="Arial" w:hAnsi="Arial" w:cs="Arial"/>
                <w:color w:val="FFFFFF" w:themeColor="background1"/>
                <w:sz w:val="26"/>
                <w:szCs w:val="26"/>
              </w:rPr>
              <w:lastRenderedPageBreak/>
              <w:t>6</w:t>
            </w:r>
          </w:p>
        </w:tc>
        <w:tc>
          <w:tcPr>
            <w:tcW w:w="7310" w:type="dxa"/>
            <w:gridSpan w:val="2"/>
            <w:shd w:val="clear" w:color="auto" w:fill="373E49" w:themeFill="accent1"/>
            <w:vAlign w:val="center"/>
          </w:tcPr>
          <w:p w14:paraId="41FC1858" w14:textId="77777777" w:rsidR="00821B7A" w:rsidRPr="00457E59" w:rsidRDefault="00821B7A" w:rsidP="00277634">
            <w:pPr>
              <w:spacing w:before="120" w:after="120"/>
              <w:jc w:val="both"/>
              <w:rPr>
                <w:rFonts w:ascii="Arial" w:eastAsia="Arial" w:hAnsi="Arial" w:cs="Arial"/>
                <w:color w:val="FFFFFF" w:themeColor="background1"/>
                <w:sz w:val="26"/>
                <w:szCs w:val="26"/>
              </w:rPr>
            </w:pPr>
            <w:r w:rsidRPr="00457E59">
              <w:rPr>
                <w:rFonts w:ascii="Arial" w:eastAsia="Arial" w:hAnsi="Arial" w:cs="Arial"/>
                <w:color w:val="FFFFFF" w:themeColor="background1"/>
                <w:sz w:val="26"/>
                <w:szCs w:val="26"/>
              </w:rPr>
              <w:t>Other Standards</w:t>
            </w:r>
          </w:p>
        </w:tc>
      </w:tr>
      <w:tr w:rsidR="00AC3EDC" w:rsidRPr="00AC3EDC" w14:paraId="7B7DA713" w14:textId="77777777" w:rsidTr="005F5847">
        <w:trPr>
          <w:gridAfter w:val="1"/>
          <w:wAfter w:w="57" w:type="dxa"/>
        </w:trPr>
        <w:tc>
          <w:tcPr>
            <w:tcW w:w="1705" w:type="dxa"/>
            <w:shd w:val="clear" w:color="auto" w:fill="D3D7DE" w:themeFill="accent1" w:themeFillTint="33"/>
            <w:vAlign w:val="center"/>
          </w:tcPr>
          <w:p w14:paraId="271682EE" w14:textId="77777777" w:rsidR="00821B7A" w:rsidRPr="005F5847" w:rsidRDefault="00821B7A" w:rsidP="00277634">
            <w:p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Objective </w:t>
            </w:r>
          </w:p>
        </w:tc>
        <w:tc>
          <w:tcPr>
            <w:tcW w:w="7310" w:type="dxa"/>
            <w:gridSpan w:val="2"/>
            <w:shd w:val="clear" w:color="auto" w:fill="D3D7DE" w:themeFill="accent1" w:themeFillTint="33"/>
            <w:vAlign w:val="center"/>
          </w:tcPr>
          <w:p w14:paraId="25A9BB28" w14:textId="43CDA622"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Patch Management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securely deployed and used appropriately when required. </w:t>
            </w:r>
          </w:p>
        </w:tc>
      </w:tr>
      <w:tr w:rsidR="00AC3EDC" w:rsidRPr="00AC3EDC" w14:paraId="3D3930EF" w14:textId="77777777" w:rsidTr="005F5847">
        <w:trPr>
          <w:gridAfter w:val="1"/>
          <w:wAfter w:w="57" w:type="dxa"/>
        </w:trPr>
        <w:tc>
          <w:tcPr>
            <w:tcW w:w="1705" w:type="dxa"/>
            <w:shd w:val="clear" w:color="auto" w:fill="D3D7DE" w:themeFill="accent1" w:themeFillTint="33"/>
            <w:vAlign w:val="center"/>
          </w:tcPr>
          <w:p w14:paraId="1E7F70ED" w14:textId="77777777" w:rsidR="00821B7A" w:rsidRPr="005F5847" w:rsidRDefault="00821B7A" w:rsidP="00277634">
            <w:pPr>
              <w:pBdr>
                <w:top w:val="nil"/>
                <w:left w:val="nil"/>
                <w:bottom w:val="nil"/>
                <w:right w:val="nil"/>
                <w:between w:val="nil"/>
              </w:pBd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Risk Implication </w:t>
            </w:r>
          </w:p>
        </w:tc>
        <w:tc>
          <w:tcPr>
            <w:tcW w:w="7310" w:type="dxa"/>
            <w:gridSpan w:val="2"/>
            <w:shd w:val="clear" w:color="auto" w:fill="D3D7DE" w:themeFill="accent1" w:themeFillTint="33"/>
            <w:vAlign w:val="center"/>
          </w:tcPr>
          <w:p w14:paraId="1A1BF2AA" w14:textId="746A02EA" w:rsidR="00821B7A" w:rsidRPr="005F5847" w:rsidRDefault="00821B7A" w:rsidP="00277634">
            <w:pPr>
              <w:spacing w:before="120" w:after="1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If </w:t>
            </w:r>
            <w:r w:rsidRPr="005F5847">
              <w:rPr>
                <w:rFonts w:ascii="Arial" w:eastAsia="Arial" w:hAnsi="Arial" w:cs="Arial"/>
                <w:color w:val="373E49" w:themeColor="accent1"/>
                <w:sz w:val="26"/>
                <w:szCs w:val="26"/>
                <w:highlight w:val="cyan"/>
              </w:rPr>
              <w:t>&lt;organization name&gt;</w:t>
            </w:r>
            <w:r w:rsidRPr="005F5847">
              <w:rPr>
                <w:rFonts w:ascii="Arial" w:eastAsia="Arial" w:hAnsi="Arial" w:cs="Arial"/>
                <w:color w:val="373E49" w:themeColor="accent1"/>
                <w:sz w:val="26"/>
                <w:szCs w:val="26"/>
              </w:rPr>
              <w:t xml:space="preserve"> is not compliant with all of standards and requirements, it could be exposed to severe threat rise. </w:t>
            </w:r>
          </w:p>
        </w:tc>
      </w:tr>
      <w:tr w:rsidR="00AC3EDC" w:rsidRPr="00AC3EDC" w14:paraId="4FEAF77B" w14:textId="77777777" w:rsidTr="00AE23DE">
        <w:trPr>
          <w:gridAfter w:val="1"/>
          <w:wAfter w:w="57" w:type="dxa"/>
          <w:trHeight w:val="454"/>
        </w:trPr>
        <w:tc>
          <w:tcPr>
            <w:tcW w:w="9015" w:type="dxa"/>
            <w:gridSpan w:val="3"/>
            <w:shd w:val="clear" w:color="auto" w:fill="F2F2F2" w:themeFill="background2"/>
            <w:tcMar>
              <w:left w:w="0" w:type="dxa"/>
              <w:right w:w="0" w:type="dxa"/>
            </w:tcMar>
            <w:vAlign w:val="center"/>
          </w:tcPr>
          <w:p w14:paraId="56171E1C" w14:textId="5444FBC9" w:rsidR="00821B7A" w:rsidRPr="005F5847" w:rsidRDefault="00821B7A" w:rsidP="005F5847">
            <w:pPr>
              <w:pBdr>
                <w:top w:val="nil"/>
                <w:left w:val="nil"/>
                <w:bottom w:val="nil"/>
                <w:right w:val="nil"/>
                <w:between w:val="nil"/>
              </w:pBdr>
              <w:shd w:val="clear" w:color="auto" w:fill="F2F2F2" w:themeFill="background2"/>
              <w:spacing w:before="120" w:after="120"/>
              <w:jc w:val="both"/>
              <w:rPr>
                <w:rFonts w:ascii="Arial" w:eastAsia="Arial" w:hAnsi="Arial" w:cs="Arial"/>
                <w:color w:val="373E49" w:themeColor="accent1"/>
                <w:sz w:val="18"/>
                <w:szCs w:val="18"/>
              </w:rPr>
            </w:pPr>
            <w:r w:rsidRPr="005F5847">
              <w:rPr>
                <w:rFonts w:ascii="Arial" w:eastAsia="Arial" w:hAnsi="Arial" w:cs="Arial"/>
                <w:color w:val="373E49" w:themeColor="accent1"/>
                <w:sz w:val="26"/>
                <w:szCs w:val="26"/>
              </w:rPr>
              <w:t>Requirements</w:t>
            </w:r>
          </w:p>
        </w:tc>
      </w:tr>
      <w:tr w:rsidR="00AC3EDC" w:rsidRPr="00AC3EDC" w14:paraId="16E0F374" w14:textId="77777777" w:rsidTr="00AC3EDC">
        <w:tc>
          <w:tcPr>
            <w:tcW w:w="1854" w:type="dxa"/>
            <w:gridSpan w:val="2"/>
            <w:shd w:val="clear" w:color="auto" w:fill="FFFFFF"/>
            <w:vAlign w:val="center"/>
          </w:tcPr>
          <w:p w14:paraId="04250553" w14:textId="757C2203" w:rsidR="00821B7A" w:rsidRPr="005F5847" w:rsidRDefault="00821B7A" w:rsidP="00277634">
            <w:pPr>
              <w:pStyle w:val="ListParagraph"/>
              <w:numPr>
                <w:ilvl w:val="0"/>
                <w:numId w:val="14"/>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218" w:type="dxa"/>
            <w:gridSpan w:val="2"/>
            <w:shd w:val="clear" w:color="auto" w:fill="FFFFFF"/>
            <w:vAlign w:val="center"/>
          </w:tcPr>
          <w:p w14:paraId="00122C77" w14:textId="436B4702" w:rsidR="00821B7A" w:rsidRPr="005F5847" w:rsidRDefault="00821B7A" w:rsidP="00277634">
            <w:pPr>
              <w:pBdr>
                <w:top w:val="nil"/>
                <w:left w:val="nil"/>
                <w:bottom w:val="nil"/>
                <w:right w:val="nil"/>
                <w:between w:val="nil"/>
              </w:pBdr>
              <w:spacing w:before="120" w:after="120"/>
              <w:jc w:val="both"/>
              <w:rPr>
                <w:rFonts w:ascii="Arial" w:eastAsia="Arial" w:hAnsi="Arial" w:cs="Arial"/>
                <w:color w:val="373E49" w:themeColor="accent1"/>
                <w:sz w:val="18"/>
                <w:szCs w:val="18"/>
              </w:rPr>
            </w:pPr>
            <w:r w:rsidRPr="005F5847">
              <w:rPr>
                <w:rFonts w:ascii="Arial" w:eastAsia="Arial" w:hAnsi="Arial" w:cs="Arial"/>
                <w:color w:val="373E49" w:themeColor="accent1"/>
                <w:sz w:val="26"/>
                <w:szCs w:val="26"/>
              </w:rPr>
              <w:t xml:space="preserve">The following standards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be implemented in relevance to Patch management: </w:t>
            </w:r>
          </w:p>
          <w:p w14:paraId="239F7D5F" w14:textId="7BB4BB02" w:rsidR="00AE2E11" w:rsidRPr="005F5847" w:rsidRDefault="00CF7765" w:rsidP="00277634">
            <w:pPr>
              <w:pBdr>
                <w:top w:val="nil"/>
                <w:left w:val="nil"/>
                <w:bottom w:val="nil"/>
                <w:right w:val="nil"/>
                <w:between w:val="nil"/>
              </w:pBdr>
              <w:spacing w:before="120" w:after="120"/>
              <w:ind w:left="108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1- </w:t>
            </w:r>
            <w:r w:rsidR="00AE2E11" w:rsidRPr="005F5847">
              <w:rPr>
                <w:rFonts w:ascii="Arial" w:eastAsia="Arial" w:hAnsi="Arial" w:cs="Arial"/>
                <w:color w:val="373E49" w:themeColor="accent1"/>
                <w:sz w:val="26"/>
                <w:szCs w:val="26"/>
              </w:rPr>
              <w:t>Vulnerability Management Policy</w:t>
            </w:r>
          </w:p>
          <w:p w14:paraId="666F7798" w14:textId="77777777" w:rsidR="00821B7A" w:rsidRPr="005F5847" w:rsidRDefault="00AE2E11" w:rsidP="00277634">
            <w:pPr>
              <w:pBdr>
                <w:top w:val="nil"/>
                <w:left w:val="nil"/>
                <w:bottom w:val="nil"/>
                <w:right w:val="nil"/>
                <w:between w:val="nil"/>
              </w:pBdr>
              <w:spacing w:before="120" w:after="120"/>
              <w:ind w:left="108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2- </w:t>
            </w:r>
            <w:r w:rsidR="00821B7A" w:rsidRPr="005F5847">
              <w:rPr>
                <w:rFonts w:ascii="Arial" w:eastAsia="Arial" w:hAnsi="Arial" w:cs="Arial"/>
                <w:color w:val="373E49" w:themeColor="accent1"/>
                <w:sz w:val="26"/>
                <w:szCs w:val="26"/>
              </w:rPr>
              <w:t>Vulnerability Management Standard</w:t>
            </w:r>
          </w:p>
          <w:p w14:paraId="49CB49F4" w14:textId="7D154F94" w:rsidR="00AE2E11" w:rsidRPr="005F5847" w:rsidRDefault="00AE2E11" w:rsidP="00277634">
            <w:pPr>
              <w:pBdr>
                <w:top w:val="nil"/>
                <w:left w:val="nil"/>
                <w:bottom w:val="nil"/>
                <w:right w:val="nil"/>
                <w:between w:val="nil"/>
              </w:pBdr>
              <w:spacing w:before="120" w:after="120"/>
              <w:ind w:left="1080"/>
              <w:jc w:val="both"/>
              <w:rPr>
                <w:rFonts w:ascii="Arial" w:eastAsia="Arial" w:hAnsi="Arial" w:cs="Arial"/>
                <w:color w:val="373E49" w:themeColor="accent1"/>
                <w:sz w:val="26"/>
                <w:szCs w:val="26"/>
                <w:highlight w:val="cyan"/>
              </w:rPr>
            </w:pPr>
            <w:r w:rsidRPr="005F5847">
              <w:rPr>
                <w:rFonts w:ascii="Arial" w:eastAsia="Arial" w:hAnsi="Arial" w:cs="Arial"/>
                <w:color w:val="373E49" w:themeColor="accent1"/>
                <w:sz w:val="26"/>
                <w:szCs w:val="26"/>
              </w:rPr>
              <w:t>3- Cybersecurity Risk Management Policy</w:t>
            </w:r>
          </w:p>
        </w:tc>
      </w:tr>
    </w:tbl>
    <w:p w14:paraId="7C4F0CAC" w14:textId="77777777" w:rsidR="00F04C06" w:rsidRDefault="00F04C06">
      <w:pPr>
        <w:rPr>
          <w:rFonts w:ascii="Arial" w:eastAsia="Arial" w:hAnsi="Arial" w:cs="Arial"/>
          <w:color w:val="2B3B82"/>
          <w:sz w:val="40"/>
          <w:szCs w:val="40"/>
        </w:rPr>
      </w:pPr>
    </w:p>
    <w:p w14:paraId="486ABADA" w14:textId="77777777" w:rsidR="00FC47B7" w:rsidRDefault="00FC47B7">
      <w:pPr>
        <w:rPr>
          <w:rFonts w:ascii="Arial" w:eastAsia="Arial" w:hAnsi="Arial" w:cs="Arial"/>
          <w:color w:val="2B3B82"/>
          <w:sz w:val="40"/>
          <w:szCs w:val="40"/>
        </w:rPr>
      </w:pPr>
      <w:r>
        <w:rPr>
          <w:rFonts w:ascii="Arial" w:eastAsia="Arial" w:hAnsi="Arial" w:cs="Arial"/>
          <w:color w:val="2B3B82"/>
          <w:sz w:val="40"/>
          <w:szCs w:val="40"/>
        </w:rPr>
        <w:br w:type="page"/>
      </w:r>
    </w:p>
    <w:p w14:paraId="7C4F0CAD" w14:textId="4AAF76BB" w:rsidR="00F04C06" w:rsidRDefault="00C163A5" w:rsidP="00585085">
      <w:pPr>
        <w:rPr>
          <w:rFonts w:ascii="Arial" w:eastAsia="Arial" w:hAnsi="Arial" w:cs="Arial"/>
          <w:color w:val="2B3B82"/>
          <w:sz w:val="40"/>
          <w:szCs w:val="40"/>
        </w:rPr>
      </w:pPr>
      <w:r>
        <w:rPr>
          <w:rFonts w:ascii="Arial" w:eastAsia="Arial" w:hAnsi="Arial" w:cs="Arial"/>
          <w:color w:val="2B3B82"/>
          <w:sz w:val="40"/>
          <w:szCs w:val="40"/>
        </w:rPr>
        <w:lastRenderedPageBreak/>
        <w:t xml:space="preserve">Table 1 – Vulnerability Mitigation Time Summary Matrix </w:t>
      </w:r>
      <w:r w:rsidR="00585085" w:rsidRPr="00585085">
        <w:rPr>
          <w:rFonts w:ascii="Arial" w:eastAsia="Arial" w:hAnsi="Arial" w:cs="Arial"/>
          <w:color w:val="2B3B82"/>
          <w:sz w:val="40"/>
          <w:szCs w:val="40"/>
          <w:highlight w:val="green"/>
        </w:rPr>
        <w:t>&lt;</w:t>
      </w:r>
      <w:r w:rsidRPr="00585085">
        <w:rPr>
          <w:rFonts w:ascii="Arial" w:eastAsia="Arial" w:hAnsi="Arial" w:cs="Arial"/>
          <w:color w:val="2B3B82"/>
          <w:sz w:val="40"/>
          <w:szCs w:val="40"/>
          <w:highlight w:val="green"/>
        </w:rPr>
        <w:t>with data example</w:t>
      </w:r>
      <w:r w:rsidR="00585085" w:rsidRPr="00585085">
        <w:rPr>
          <w:rFonts w:ascii="Arial" w:eastAsia="Arial" w:hAnsi="Arial" w:cs="Arial"/>
          <w:color w:val="2B3B82"/>
          <w:sz w:val="40"/>
          <w:szCs w:val="40"/>
          <w:highlight w:val="green"/>
        </w:rPr>
        <w:t>&gt;</w:t>
      </w:r>
    </w:p>
    <w:tbl>
      <w:tblPr>
        <w:tblW w:w="8961"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CellMar>
          <w:top w:w="115" w:type="dxa"/>
          <w:left w:w="115" w:type="dxa"/>
          <w:bottom w:w="43" w:type="dxa"/>
          <w:right w:w="115" w:type="dxa"/>
        </w:tblCellMar>
        <w:tblLook w:val="0400" w:firstRow="0" w:lastRow="0" w:firstColumn="0" w:lastColumn="0" w:noHBand="0" w:noVBand="1"/>
      </w:tblPr>
      <w:tblGrid>
        <w:gridCol w:w="1826"/>
        <w:gridCol w:w="2254"/>
        <w:gridCol w:w="2536"/>
        <w:gridCol w:w="2345"/>
      </w:tblGrid>
      <w:tr w:rsidR="00C1181E" w:rsidRPr="00C1181E" w14:paraId="7C4F0CB0" w14:textId="77777777" w:rsidTr="00C1181E">
        <w:trPr>
          <w:trHeight w:val="625"/>
        </w:trPr>
        <w:tc>
          <w:tcPr>
            <w:tcW w:w="1826" w:type="dxa"/>
            <w:vMerge w:val="restart"/>
            <w:tcBorders>
              <w:top w:val="single" w:sz="4" w:space="0" w:color="9B9B9B"/>
              <w:left w:val="single" w:sz="4" w:space="0" w:color="9B9B9B"/>
              <w:right w:val="single" w:sz="4" w:space="0" w:color="9B9B9B"/>
            </w:tcBorders>
            <w:shd w:val="clear" w:color="auto" w:fill="FAF5F4"/>
            <w:vAlign w:val="center"/>
          </w:tcPr>
          <w:p w14:paraId="7C4F0CAE" w14:textId="77777777" w:rsidR="00F04C06" w:rsidRPr="005F5847" w:rsidRDefault="00C163A5" w:rsidP="003E0CE5">
            <w:p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Vulnerability importance</w:t>
            </w:r>
          </w:p>
        </w:tc>
        <w:tc>
          <w:tcPr>
            <w:tcW w:w="7135" w:type="dxa"/>
            <w:gridSpan w:val="3"/>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7C4F0CAF" w14:textId="77777777" w:rsidR="00F04C06" w:rsidRPr="005F5847" w:rsidRDefault="00C163A5" w:rsidP="003E0CE5">
            <w:pPr>
              <w:spacing w:before="120" w:after="120" w:line="276" w:lineRule="auto"/>
              <w:jc w:val="center"/>
              <w:rPr>
                <w:rFonts w:ascii="Arial" w:eastAsia="Arial" w:hAnsi="Arial" w:cs="Arial"/>
                <w:color w:val="FFFFFF" w:themeColor="background1"/>
                <w:sz w:val="26"/>
                <w:szCs w:val="26"/>
              </w:rPr>
            </w:pPr>
            <w:r w:rsidRPr="005F5847">
              <w:rPr>
                <w:rFonts w:ascii="Arial" w:eastAsia="Arial" w:hAnsi="Arial" w:cs="Arial"/>
                <w:color w:val="FFFFFF" w:themeColor="background1"/>
                <w:sz w:val="26"/>
                <w:szCs w:val="26"/>
              </w:rPr>
              <w:t>Asset importance</w:t>
            </w:r>
          </w:p>
        </w:tc>
      </w:tr>
      <w:tr w:rsidR="00C1181E" w:rsidRPr="00C1181E" w14:paraId="7C4F0CB5" w14:textId="77777777" w:rsidTr="00C1181E">
        <w:trPr>
          <w:trHeight w:val="720"/>
        </w:trPr>
        <w:tc>
          <w:tcPr>
            <w:tcW w:w="1826" w:type="dxa"/>
            <w:vMerge/>
            <w:tcBorders>
              <w:top w:val="single" w:sz="4" w:space="0" w:color="9B9B9B"/>
              <w:left w:val="single" w:sz="4" w:space="0" w:color="9B9B9B"/>
              <w:right w:val="single" w:sz="4" w:space="0" w:color="9B9B9B"/>
            </w:tcBorders>
            <w:shd w:val="clear" w:color="auto" w:fill="FAF5F4"/>
          </w:tcPr>
          <w:p w14:paraId="7C4F0CB1" w14:textId="77777777" w:rsidR="00F04C06" w:rsidRPr="005F5847" w:rsidRDefault="00F04C06" w:rsidP="003E0CE5">
            <w:pPr>
              <w:widowControl w:val="0"/>
              <w:pBdr>
                <w:top w:val="nil"/>
                <w:left w:val="nil"/>
                <w:bottom w:val="nil"/>
                <w:right w:val="nil"/>
                <w:between w:val="nil"/>
              </w:pBdr>
              <w:spacing w:line="276" w:lineRule="auto"/>
              <w:jc w:val="center"/>
              <w:rPr>
                <w:rFonts w:ascii="Arial" w:eastAsia="Arial" w:hAnsi="Arial" w:cs="Arial"/>
                <w:color w:val="373E49" w:themeColor="accent1"/>
                <w:sz w:val="26"/>
                <w:szCs w:val="26"/>
              </w:rPr>
            </w:pPr>
          </w:p>
        </w:tc>
        <w:tc>
          <w:tcPr>
            <w:tcW w:w="225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7C4F0CB2" w14:textId="77777777" w:rsidR="00F04C06" w:rsidRPr="005F5847" w:rsidRDefault="00C163A5" w:rsidP="00277634">
            <w:pPr>
              <w:pBdr>
                <w:top w:val="nil"/>
                <w:left w:val="nil"/>
                <w:bottom w:val="nil"/>
                <w:right w:val="nil"/>
                <w:between w:val="nil"/>
              </w:pBdr>
              <w:spacing w:before="120" w:after="120" w:line="276" w:lineRule="auto"/>
              <w:jc w:val="center"/>
              <w:rPr>
                <w:rFonts w:ascii="Arial" w:eastAsia="Arial" w:hAnsi="Arial" w:cs="Arial"/>
                <w:color w:val="FFFFFF" w:themeColor="background1"/>
                <w:sz w:val="26"/>
                <w:szCs w:val="26"/>
                <w:highlight w:val="green"/>
              </w:rPr>
            </w:pPr>
            <w:r w:rsidRPr="005F5847">
              <w:rPr>
                <w:rFonts w:ascii="Arial" w:eastAsia="Arial" w:hAnsi="Arial" w:cs="Arial"/>
                <w:color w:val="FFFFFF" w:themeColor="background1"/>
                <w:sz w:val="26"/>
                <w:szCs w:val="26"/>
                <w:highlight w:val="green"/>
              </w:rPr>
              <w:t>Low</w:t>
            </w:r>
          </w:p>
        </w:tc>
        <w:tc>
          <w:tcPr>
            <w:tcW w:w="2536"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7C4F0CB3" w14:textId="77777777" w:rsidR="00F04C06" w:rsidRPr="005F5847" w:rsidRDefault="00C163A5" w:rsidP="00277634">
            <w:pPr>
              <w:spacing w:before="120" w:after="120" w:line="276" w:lineRule="auto"/>
              <w:jc w:val="center"/>
              <w:rPr>
                <w:rFonts w:ascii="Arial" w:eastAsia="Arial" w:hAnsi="Arial" w:cs="Arial"/>
                <w:color w:val="FFFFFF" w:themeColor="background1"/>
                <w:sz w:val="26"/>
                <w:szCs w:val="26"/>
                <w:highlight w:val="green"/>
              </w:rPr>
            </w:pPr>
            <w:r w:rsidRPr="005F5847">
              <w:rPr>
                <w:rFonts w:ascii="Arial" w:eastAsia="Arial" w:hAnsi="Arial" w:cs="Arial"/>
                <w:color w:val="FFFFFF" w:themeColor="background1"/>
                <w:sz w:val="26"/>
                <w:szCs w:val="26"/>
                <w:highlight w:val="green"/>
              </w:rPr>
              <w:t>Moderate</w:t>
            </w:r>
          </w:p>
        </w:tc>
        <w:tc>
          <w:tcPr>
            <w:tcW w:w="234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7C4F0CB4" w14:textId="77777777" w:rsidR="00F04C06" w:rsidRPr="005F5847" w:rsidRDefault="00C163A5" w:rsidP="00277634">
            <w:pPr>
              <w:spacing w:before="120" w:after="120" w:line="276" w:lineRule="auto"/>
              <w:jc w:val="center"/>
              <w:rPr>
                <w:rFonts w:ascii="Arial" w:eastAsia="Arial" w:hAnsi="Arial" w:cs="Arial"/>
                <w:color w:val="FFFFFF" w:themeColor="background1"/>
                <w:sz w:val="26"/>
                <w:szCs w:val="26"/>
                <w:highlight w:val="green"/>
              </w:rPr>
            </w:pPr>
            <w:r w:rsidRPr="005F5847">
              <w:rPr>
                <w:rFonts w:ascii="Arial" w:eastAsia="Arial" w:hAnsi="Arial" w:cs="Arial"/>
                <w:color w:val="FFFFFF" w:themeColor="background1"/>
                <w:sz w:val="26"/>
                <w:szCs w:val="26"/>
                <w:highlight w:val="green"/>
              </w:rPr>
              <w:t>High</w:t>
            </w:r>
          </w:p>
        </w:tc>
      </w:tr>
      <w:tr w:rsidR="00C1181E" w:rsidRPr="00C1181E" w14:paraId="7C4F0CC0" w14:textId="77777777" w:rsidTr="00585085">
        <w:trPr>
          <w:trHeight w:val="1099"/>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7C4F0CB6" w14:textId="77777777" w:rsidR="00F04C06" w:rsidRPr="005F5847" w:rsidRDefault="00C163A5" w:rsidP="003E0CE5">
            <w:p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highlight w:val="green"/>
              </w:rPr>
            </w:pPr>
            <w:r w:rsidRPr="005F5847">
              <w:rPr>
                <w:rFonts w:ascii="Arial" w:eastAsia="Arial" w:hAnsi="Arial" w:cs="Arial"/>
                <w:color w:val="373E49" w:themeColor="accent1"/>
                <w:sz w:val="26"/>
                <w:szCs w:val="26"/>
                <w:highlight w:val="green"/>
              </w:rPr>
              <w:t>Low</w:t>
            </w:r>
          </w:p>
        </w:tc>
        <w:tc>
          <w:tcPr>
            <w:tcW w:w="2254" w:type="dxa"/>
            <w:tcBorders>
              <w:top w:val="single" w:sz="4" w:space="0" w:color="9B9B9B"/>
              <w:left w:val="single" w:sz="4" w:space="0" w:color="9B9B9B"/>
              <w:bottom w:val="single" w:sz="4" w:space="0" w:color="9B9B9B"/>
              <w:right w:val="single" w:sz="4" w:space="0" w:color="9B9B9B"/>
            </w:tcBorders>
          </w:tcPr>
          <w:p w14:paraId="7C4F0CB7"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64.7 % </w:t>
            </w:r>
          </w:p>
          <w:p w14:paraId="7C4F0CB8"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80.4 days </w:t>
            </w:r>
          </w:p>
          <w:p w14:paraId="7C4F0CB9" w14:textId="77777777" w:rsidR="00F04C06" w:rsidRPr="005F5847" w:rsidRDefault="00C163A5">
            <w:pPr>
              <w:pBdr>
                <w:top w:val="nil"/>
                <w:left w:val="nil"/>
                <w:bottom w:val="nil"/>
                <w:right w:val="nil"/>
                <w:between w:val="nil"/>
              </w:pBd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75.2 days </w:t>
            </w:r>
          </w:p>
        </w:tc>
        <w:tc>
          <w:tcPr>
            <w:tcW w:w="2536" w:type="dxa"/>
            <w:tcBorders>
              <w:top w:val="single" w:sz="4" w:space="0" w:color="9B9B9B"/>
              <w:left w:val="single" w:sz="4" w:space="0" w:color="9B9B9B"/>
              <w:bottom w:val="single" w:sz="4" w:space="0" w:color="9B9B9B"/>
              <w:right w:val="single" w:sz="4" w:space="0" w:color="9B9B9B"/>
            </w:tcBorders>
          </w:tcPr>
          <w:p w14:paraId="7C4F0CBA"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72.4 % </w:t>
            </w:r>
          </w:p>
          <w:p w14:paraId="7C4F0CBB"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34.7 days </w:t>
            </w:r>
          </w:p>
          <w:p w14:paraId="7C4F0CBC"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33.7 days </w:t>
            </w:r>
          </w:p>
        </w:tc>
        <w:tc>
          <w:tcPr>
            <w:tcW w:w="2344" w:type="dxa"/>
            <w:tcBorders>
              <w:top w:val="single" w:sz="4" w:space="0" w:color="9B9B9B"/>
              <w:left w:val="single" w:sz="4" w:space="0" w:color="9B9B9B"/>
              <w:bottom w:val="single" w:sz="4" w:space="0" w:color="9B9B9B"/>
              <w:right w:val="single" w:sz="4" w:space="0" w:color="9B9B9B"/>
            </w:tcBorders>
          </w:tcPr>
          <w:p w14:paraId="7C4F0CBD"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85.0 % </w:t>
            </w:r>
          </w:p>
          <w:p w14:paraId="7C4F0CBE"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14.6 days </w:t>
            </w:r>
          </w:p>
          <w:p w14:paraId="7C4F0CBF"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8.1 days </w:t>
            </w:r>
          </w:p>
        </w:tc>
      </w:tr>
      <w:tr w:rsidR="00C1181E" w:rsidRPr="00C1181E" w14:paraId="7C4F0CCB" w14:textId="77777777" w:rsidTr="00585085">
        <w:trPr>
          <w:trHeight w:val="1263"/>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7C4F0CC1" w14:textId="77777777" w:rsidR="00F04C06" w:rsidRPr="005F5847" w:rsidRDefault="00C163A5" w:rsidP="003E0CE5">
            <w:p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highlight w:val="green"/>
              </w:rPr>
            </w:pPr>
            <w:r w:rsidRPr="005F5847">
              <w:rPr>
                <w:rFonts w:ascii="Arial" w:eastAsia="Arial" w:hAnsi="Arial" w:cs="Arial"/>
                <w:color w:val="373E49" w:themeColor="accent1"/>
                <w:sz w:val="26"/>
                <w:szCs w:val="26"/>
                <w:highlight w:val="green"/>
              </w:rPr>
              <w:t>Medium</w:t>
            </w:r>
          </w:p>
        </w:tc>
        <w:tc>
          <w:tcPr>
            <w:tcW w:w="2254" w:type="dxa"/>
            <w:tcBorders>
              <w:top w:val="single" w:sz="4" w:space="0" w:color="9B9B9B"/>
              <w:left w:val="single" w:sz="4" w:space="0" w:color="9B9B9B"/>
              <w:bottom w:val="single" w:sz="4" w:space="0" w:color="9B9B9B"/>
              <w:right w:val="single" w:sz="4" w:space="0" w:color="9B9B9B"/>
            </w:tcBorders>
          </w:tcPr>
          <w:p w14:paraId="7C4F0CC2"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66.5 % </w:t>
            </w:r>
          </w:p>
          <w:p w14:paraId="7C4F0CC3"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75.1 days </w:t>
            </w:r>
          </w:p>
          <w:p w14:paraId="7C4F0CC4" w14:textId="77777777" w:rsidR="00F04C06" w:rsidRPr="005F5847" w:rsidRDefault="00C163A5">
            <w:pPr>
              <w:pBdr>
                <w:top w:val="nil"/>
                <w:left w:val="nil"/>
                <w:bottom w:val="nil"/>
                <w:right w:val="nil"/>
                <w:between w:val="nil"/>
              </w:pBd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70.7 days </w:t>
            </w:r>
          </w:p>
        </w:tc>
        <w:tc>
          <w:tcPr>
            <w:tcW w:w="2536" w:type="dxa"/>
            <w:tcBorders>
              <w:top w:val="single" w:sz="4" w:space="0" w:color="9B9B9B"/>
              <w:left w:val="single" w:sz="4" w:space="0" w:color="9B9B9B"/>
              <w:bottom w:val="single" w:sz="4" w:space="0" w:color="9B9B9B"/>
              <w:right w:val="single" w:sz="4" w:space="0" w:color="9B9B9B"/>
            </w:tcBorders>
          </w:tcPr>
          <w:p w14:paraId="7C4F0CC5"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68.7 % </w:t>
            </w:r>
          </w:p>
          <w:p w14:paraId="7C4F0CC6"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33.2 days </w:t>
            </w:r>
          </w:p>
          <w:p w14:paraId="7C4F0CC7"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31.6 days </w:t>
            </w:r>
          </w:p>
        </w:tc>
        <w:tc>
          <w:tcPr>
            <w:tcW w:w="2344" w:type="dxa"/>
            <w:tcBorders>
              <w:top w:val="single" w:sz="4" w:space="0" w:color="9B9B9B"/>
              <w:left w:val="single" w:sz="4" w:space="0" w:color="9B9B9B"/>
              <w:bottom w:val="single" w:sz="4" w:space="0" w:color="9B9B9B"/>
              <w:right w:val="single" w:sz="4" w:space="0" w:color="9B9B9B"/>
            </w:tcBorders>
          </w:tcPr>
          <w:p w14:paraId="7C4F0CC8"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71.4 % </w:t>
            </w:r>
          </w:p>
          <w:p w14:paraId="7C4F0CC9"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12.9 days </w:t>
            </w:r>
          </w:p>
          <w:p w14:paraId="7C4F0CCA"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10.5 days </w:t>
            </w:r>
          </w:p>
        </w:tc>
      </w:tr>
      <w:tr w:rsidR="00C1181E" w:rsidRPr="00C1181E" w14:paraId="7C4F0CD6" w14:textId="77777777" w:rsidTr="00585085">
        <w:trPr>
          <w:trHeight w:val="1263"/>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7C4F0CCC" w14:textId="77777777" w:rsidR="00F04C06" w:rsidRPr="005F5847" w:rsidRDefault="00C163A5" w:rsidP="003E0CE5">
            <w:p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highlight w:val="green"/>
              </w:rPr>
            </w:pPr>
            <w:r w:rsidRPr="005F5847">
              <w:rPr>
                <w:rFonts w:ascii="Arial" w:eastAsia="Arial" w:hAnsi="Arial" w:cs="Arial"/>
                <w:color w:val="373E49" w:themeColor="accent1"/>
                <w:sz w:val="26"/>
                <w:szCs w:val="26"/>
                <w:highlight w:val="green"/>
              </w:rPr>
              <w:t>High</w:t>
            </w:r>
          </w:p>
        </w:tc>
        <w:tc>
          <w:tcPr>
            <w:tcW w:w="2254" w:type="dxa"/>
            <w:tcBorders>
              <w:top w:val="single" w:sz="4" w:space="0" w:color="9B9B9B"/>
              <w:left w:val="single" w:sz="4" w:space="0" w:color="9B9B9B"/>
              <w:bottom w:val="single" w:sz="4" w:space="0" w:color="9B9B9B"/>
              <w:right w:val="single" w:sz="4" w:space="0" w:color="9B9B9B"/>
            </w:tcBorders>
          </w:tcPr>
          <w:p w14:paraId="7C4F0CCD"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68.6 % </w:t>
            </w:r>
          </w:p>
          <w:p w14:paraId="7C4F0CCE"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62.1 days </w:t>
            </w:r>
          </w:p>
          <w:p w14:paraId="7C4F0CCF" w14:textId="77777777" w:rsidR="00F04C06" w:rsidRPr="005F5847" w:rsidRDefault="00C163A5">
            <w:pPr>
              <w:pBdr>
                <w:top w:val="nil"/>
                <w:left w:val="nil"/>
                <w:bottom w:val="nil"/>
                <w:right w:val="nil"/>
                <w:between w:val="nil"/>
              </w:pBd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58.0 days </w:t>
            </w:r>
          </w:p>
        </w:tc>
        <w:tc>
          <w:tcPr>
            <w:tcW w:w="2536" w:type="dxa"/>
            <w:tcBorders>
              <w:top w:val="single" w:sz="4" w:space="0" w:color="9B9B9B"/>
              <w:left w:val="single" w:sz="4" w:space="0" w:color="9B9B9B"/>
              <w:bottom w:val="single" w:sz="4" w:space="0" w:color="9B9B9B"/>
              <w:right w:val="single" w:sz="4" w:space="0" w:color="9B9B9B"/>
            </w:tcBorders>
          </w:tcPr>
          <w:p w14:paraId="7C4F0CD0"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78.8 % </w:t>
            </w:r>
          </w:p>
          <w:p w14:paraId="7C4F0CD1"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26.8 days </w:t>
            </w:r>
          </w:p>
          <w:p w14:paraId="7C4F0CD2"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22.1 days </w:t>
            </w:r>
          </w:p>
        </w:tc>
        <w:tc>
          <w:tcPr>
            <w:tcW w:w="2344" w:type="dxa"/>
            <w:tcBorders>
              <w:top w:val="single" w:sz="4" w:space="0" w:color="9B9B9B"/>
              <w:left w:val="single" w:sz="4" w:space="0" w:color="9B9B9B"/>
              <w:bottom w:val="single" w:sz="4" w:space="0" w:color="9B9B9B"/>
              <w:right w:val="single" w:sz="4" w:space="0" w:color="9B9B9B"/>
            </w:tcBorders>
          </w:tcPr>
          <w:p w14:paraId="7C4F0CD3"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85.5 % </w:t>
            </w:r>
          </w:p>
          <w:p w14:paraId="7C4F0CD4"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8.8 days </w:t>
            </w:r>
          </w:p>
          <w:p w14:paraId="7C4F0CD5"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8.1 days </w:t>
            </w:r>
          </w:p>
        </w:tc>
      </w:tr>
      <w:tr w:rsidR="00C1181E" w:rsidRPr="00C1181E" w14:paraId="7C4F0CE1" w14:textId="77777777" w:rsidTr="00585085">
        <w:trPr>
          <w:trHeight w:val="1250"/>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7C4F0CD7" w14:textId="77777777" w:rsidR="00F04C06" w:rsidRPr="005F5847" w:rsidRDefault="00C163A5" w:rsidP="003E0CE5">
            <w:p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highlight w:val="green"/>
              </w:rPr>
            </w:pPr>
            <w:r w:rsidRPr="005F5847">
              <w:rPr>
                <w:rFonts w:ascii="Arial" w:eastAsia="Arial" w:hAnsi="Arial" w:cs="Arial"/>
                <w:color w:val="373E49" w:themeColor="accent1"/>
                <w:sz w:val="26"/>
                <w:szCs w:val="26"/>
                <w:highlight w:val="green"/>
              </w:rPr>
              <w:t>Critical</w:t>
            </w:r>
          </w:p>
        </w:tc>
        <w:tc>
          <w:tcPr>
            <w:tcW w:w="2254" w:type="dxa"/>
            <w:tcBorders>
              <w:top w:val="single" w:sz="4" w:space="0" w:color="9B9B9B"/>
              <w:left w:val="single" w:sz="4" w:space="0" w:color="9B9B9B"/>
              <w:bottom w:val="single" w:sz="4" w:space="0" w:color="9B9B9B"/>
              <w:right w:val="single" w:sz="4" w:space="0" w:color="9B9B9B"/>
            </w:tcBorders>
          </w:tcPr>
          <w:p w14:paraId="7C4F0CD8"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81.4 % </w:t>
            </w:r>
          </w:p>
          <w:p w14:paraId="7C4F0CD9"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44.4 days </w:t>
            </w:r>
          </w:p>
          <w:p w14:paraId="7C4F0CDA" w14:textId="77777777" w:rsidR="00F04C06" w:rsidRPr="005F5847" w:rsidRDefault="00C163A5">
            <w:pPr>
              <w:pBdr>
                <w:top w:val="nil"/>
                <w:left w:val="nil"/>
                <w:bottom w:val="nil"/>
                <w:right w:val="nil"/>
                <w:between w:val="nil"/>
              </w:pBd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41.3 days </w:t>
            </w:r>
          </w:p>
        </w:tc>
        <w:tc>
          <w:tcPr>
            <w:tcW w:w="2536" w:type="dxa"/>
            <w:tcBorders>
              <w:top w:val="single" w:sz="4" w:space="0" w:color="9B9B9B"/>
              <w:left w:val="single" w:sz="4" w:space="0" w:color="9B9B9B"/>
              <w:bottom w:val="single" w:sz="4" w:space="0" w:color="9B9B9B"/>
              <w:right w:val="single" w:sz="4" w:space="0" w:color="9B9B9B"/>
            </w:tcBorders>
          </w:tcPr>
          <w:p w14:paraId="7C4F0CDB"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92.3 % </w:t>
            </w:r>
          </w:p>
          <w:p w14:paraId="7C4F0CDC"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21.2 days </w:t>
            </w:r>
          </w:p>
          <w:p w14:paraId="7C4F0CDD"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23.9 days </w:t>
            </w:r>
          </w:p>
        </w:tc>
        <w:tc>
          <w:tcPr>
            <w:tcW w:w="2344" w:type="dxa"/>
            <w:tcBorders>
              <w:top w:val="single" w:sz="4" w:space="0" w:color="9B9B9B"/>
              <w:left w:val="single" w:sz="4" w:space="0" w:color="9B9B9B"/>
              <w:bottom w:val="single" w:sz="4" w:space="0" w:color="9B9B9B"/>
              <w:right w:val="single" w:sz="4" w:space="0" w:color="9B9B9B"/>
            </w:tcBorders>
          </w:tcPr>
          <w:p w14:paraId="7C4F0CDE"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By deadline: 95.2 % </w:t>
            </w:r>
          </w:p>
          <w:p w14:paraId="7C4F0CDF" w14:textId="77777777" w:rsidR="00F04C06" w:rsidRPr="005F5847" w:rsidRDefault="00C163A5">
            <w:pPr>
              <w:pBdr>
                <w:top w:val="nil"/>
                <w:left w:val="nil"/>
                <w:bottom w:val="nil"/>
                <w:right w:val="nil"/>
                <w:between w:val="nil"/>
              </w:pBdr>
              <w:rPr>
                <w:rFonts w:ascii="Arial" w:eastAsia="Arial" w:hAnsi="Arial" w:cs="Arial"/>
                <w:color w:val="373E49" w:themeColor="accent1"/>
                <w:sz w:val="18"/>
                <w:szCs w:val="18"/>
              </w:rPr>
            </w:pPr>
            <w:r w:rsidRPr="005F5847">
              <w:rPr>
                <w:rFonts w:ascii="Arial" w:eastAsia="Arial" w:hAnsi="Arial" w:cs="Arial"/>
                <w:color w:val="373E49" w:themeColor="accent1"/>
                <w:sz w:val="18"/>
                <w:szCs w:val="18"/>
              </w:rPr>
              <w:t xml:space="preserve">Average time: 5.2 days </w:t>
            </w:r>
          </w:p>
          <w:p w14:paraId="7C4F0CE0" w14:textId="77777777" w:rsidR="00F04C06" w:rsidRPr="005F5847" w:rsidRDefault="00C163A5">
            <w:pPr>
              <w:spacing w:before="120" w:after="120" w:line="276" w:lineRule="auto"/>
              <w:rPr>
                <w:rFonts w:ascii="Arial" w:eastAsia="Arial" w:hAnsi="Arial" w:cs="Arial"/>
                <w:color w:val="373E49" w:themeColor="accent1"/>
                <w:sz w:val="22"/>
                <w:szCs w:val="22"/>
              </w:rPr>
            </w:pPr>
            <w:r w:rsidRPr="005F5847">
              <w:rPr>
                <w:rFonts w:ascii="Arial" w:eastAsia="Arial" w:hAnsi="Arial" w:cs="Arial"/>
                <w:color w:val="373E49" w:themeColor="accent1"/>
                <w:sz w:val="18"/>
                <w:szCs w:val="18"/>
              </w:rPr>
              <w:t xml:space="preserve">Median time: 5.1 days </w:t>
            </w:r>
          </w:p>
        </w:tc>
      </w:tr>
    </w:tbl>
    <w:p w14:paraId="7C4F0CE2" w14:textId="77777777" w:rsidR="00F04C06" w:rsidRPr="005F5847" w:rsidRDefault="00C163A5">
      <w:pPr>
        <w:rPr>
          <w:rFonts w:ascii="Arial" w:eastAsia="Arial" w:hAnsi="Arial" w:cs="Arial"/>
          <w:color w:val="373E49" w:themeColor="accent1"/>
          <w:sz w:val="40"/>
          <w:szCs w:val="40"/>
        </w:rPr>
      </w:pPr>
      <w:r w:rsidRPr="00277634">
        <w:rPr>
          <w:rFonts w:ascii="Arial" w:eastAsia="Roboto" w:hAnsi="Arial" w:cs="Arial"/>
          <w:color w:val="3C4043"/>
          <w:highlight w:val="white"/>
        </w:rPr>
        <w:br/>
      </w:r>
      <w:r w:rsidRPr="005F5847">
        <w:rPr>
          <w:rFonts w:ascii="Arial" w:eastAsia="Roboto" w:hAnsi="Arial" w:cs="Arial"/>
          <w:color w:val="373E49" w:themeColor="accent1"/>
          <w:highlight w:val="white"/>
        </w:rPr>
        <w:t>The metrics in each cell reflect the percentage of assets that were patched by the corresponding maintenance plans’ deadlines, as well as the average (mean) time and median time for patching.</w:t>
      </w:r>
    </w:p>
    <w:p w14:paraId="7C4F0CE3" w14:textId="6904F21D" w:rsidR="00A6725D" w:rsidRDefault="00A6725D">
      <w:pPr>
        <w:rPr>
          <w:rFonts w:ascii="Arial" w:eastAsia="Arial" w:hAnsi="Arial" w:cs="Arial"/>
          <w:color w:val="2B3B82"/>
          <w:sz w:val="40"/>
          <w:szCs w:val="40"/>
        </w:rPr>
      </w:pPr>
      <w:bookmarkStart w:id="5" w:name="bookmark=id.tyjcwt" w:colFirst="0" w:colLast="0"/>
      <w:bookmarkEnd w:id="5"/>
    </w:p>
    <w:p w14:paraId="27BE999A" w14:textId="77777777" w:rsidR="00FC47B7" w:rsidRDefault="00FC47B7">
      <w:pPr>
        <w:rPr>
          <w:rFonts w:asciiTheme="majorHAnsi" w:eastAsiaTheme="majorEastAsia" w:hAnsiTheme="majorHAnsi" w:cstheme="majorBidi"/>
          <w:color w:val="2B3B82" w:themeColor="text1"/>
          <w:sz w:val="40"/>
          <w:szCs w:val="40"/>
        </w:rPr>
      </w:pPr>
      <w:r>
        <w:rPr>
          <w:color w:val="2B3B82" w:themeColor="text1"/>
        </w:rPr>
        <w:br w:type="page"/>
      </w:r>
    </w:p>
    <w:p w14:paraId="7C4F0CE4" w14:textId="418F0BA5" w:rsidR="00F04C06" w:rsidRPr="005F5847" w:rsidRDefault="009F6437">
      <w:pPr>
        <w:pStyle w:val="Heading1"/>
        <w:rPr>
          <w:rFonts w:ascii="Arial" w:eastAsia="Arial" w:hAnsi="Arial" w:cs="Arial"/>
          <w:color w:val="2B3B82" w:themeColor="text1"/>
        </w:rPr>
      </w:pPr>
      <w:hyperlink w:anchor="_heading=h.3dy6vkm">
        <w:bookmarkStart w:id="6" w:name="_Toc110846038"/>
        <w:r w:rsidR="00C163A5" w:rsidRPr="005F5847">
          <w:rPr>
            <w:rFonts w:ascii="Arial" w:eastAsia="Arial" w:hAnsi="Arial" w:cs="Arial"/>
            <w:color w:val="2B3B82" w:themeColor="text1"/>
          </w:rPr>
          <w:t>Roles and Responsibilities</w:t>
        </w:r>
        <w:bookmarkEnd w:id="6"/>
      </w:hyperlink>
      <w:r w:rsidR="00C163A5" w:rsidRPr="005F5847">
        <w:rPr>
          <w:rFonts w:ascii="Arial" w:hAnsi="Arial" w:cs="Arial"/>
          <w:color w:val="2B3B82" w:themeColor="text1"/>
        </w:rPr>
        <w:fldChar w:fldCharType="begin"/>
      </w:r>
      <w:r w:rsidR="00C163A5" w:rsidRPr="005F5847">
        <w:rPr>
          <w:rFonts w:ascii="Arial" w:hAnsi="Arial" w:cs="Arial"/>
          <w:color w:val="2B3B82" w:themeColor="text1"/>
        </w:rPr>
        <w:instrText xml:space="preserve"> HYPERLINK \l "_heading=h.3dy6vkm" </w:instrText>
      </w:r>
      <w:r w:rsidR="00C163A5" w:rsidRPr="005F5847">
        <w:rPr>
          <w:rFonts w:ascii="Arial" w:hAnsi="Arial" w:cs="Arial"/>
          <w:color w:val="2B3B82" w:themeColor="text1"/>
        </w:rPr>
        <w:fldChar w:fldCharType="separate"/>
      </w:r>
    </w:p>
    <w:p w14:paraId="7C4F0CE5" w14:textId="0004C467" w:rsidR="00F04C06" w:rsidRPr="005F5847" w:rsidRDefault="00C163A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5F5847">
        <w:rPr>
          <w:rFonts w:ascii="Arial" w:hAnsi="Arial" w:cs="Arial"/>
          <w:color w:val="2B3B82" w:themeColor="text1"/>
        </w:rPr>
        <w:fldChar w:fldCharType="end"/>
      </w:r>
      <w:r w:rsidRPr="005F5847">
        <w:rPr>
          <w:rFonts w:ascii="Arial" w:eastAsia="Arial" w:hAnsi="Arial" w:cs="Arial"/>
          <w:b/>
          <w:color w:val="373E49" w:themeColor="accent1"/>
          <w:sz w:val="26"/>
          <w:szCs w:val="26"/>
        </w:rPr>
        <w:t>Standard</w:t>
      </w:r>
      <w:r w:rsidR="002365E4" w:rsidRPr="005F5847">
        <w:rPr>
          <w:rFonts w:ascii="Arial" w:eastAsia="Arial" w:hAnsi="Arial" w:cs="Arial"/>
          <w:b/>
          <w:color w:val="373E49" w:themeColor="accent1"/>
          <w:sz w:val="26"/>
          <w:szCs w:val="26"/>
        </w:rPr>
        <w:t xml:space="preserve"> </w:t>
      </w:r>
      <w:r w:rsidRPr="005F5847">
        <w:rPr>
          <w:rFonts w:ascii="Arial" w:eastAsia="Arial" w:hAnsi="Arial" w:cs="Arial"/>
          <w:b/>
          <w:color w:val="373E49" w:themeColor="accent1"/>
          <w:sz w:val="26"/>
          <w:szCs w:val="26"/>
        </w:rPr>
        <w:t>Owner:</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cyan"/>
        </w:rPr>
        <w:t xml:space="preserve">&lt;head of the cybersecurity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t>
      </w:r>
    </w:p>
    <w:p w14:paraId="7C4F0CE6" w14:textId="51EF4702" w:rsidR="00F04C06" w:rsidRPr="005F5847" w:rsidRDefault="00C163A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5F5847">
        <w:rPr>
          <w:rFonts w:ascii="Arial" w:eastAsia="Arial" w:hAnsi="Arial" w:cs="Arial"/>
          <w:b/>
          <w:color w:val="373E49" w:themeColor="accent1"/>
          <w:sz w:val="26"/>
          <w:szCs w:val="26"/>
        </w:rPr>
        <w:t>Standard Review and Update:</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cyan"/>
        </w:rPr>
        <w:t xml:space="preserve">&lt;cybersecurity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t>
      </w:r>
    </w:p>
    <w:p w14:paraId="7C4F0CE7" w14:textId="6383FC48" w:rsidR="00F04C06" w:rsidRPr="005F5847" w:rsidRDefault="00C163A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5F5847">
        <w:rPr>
          <w:rFonts w:ascii="Arial" w:eastAsia="Arial" w:hAnsi="Arial" w:cs="Arial"/>
          <w:b/>
          <w:color w:val="373E49" w:themeColor="accent1"/>
          <w:sz w:val="26"/>
          <w:szCs w:val="26"/>
        </w:rPr>
        <w:t>Standard Implementation and Execution:</w:t>
      </w:r>
      <w:r w:rsidRPr="005F5847">
        <w:rPr>
          <w:rFonts w:ascii="Arial" w:eastAsia="Arial" w:hAnsi="Arial" w:cs="Arial"/>
          <w:color w:val="373E49" w:themeColor="accent1"/>
          <w:sz w:val="26"/>
          <w:szCs w:val="26"/>
        </w:rPr>
        <w:t xml:space="preserve"> </w:t>
      </w:r>
      <w:r w:rsidRPr="005F5847">
        <w:rPr>
          <w:rFonts w:ascii="Arial" w:eastAsia="Arial" w:hAnsi="Arial" w:cs="Arial"/>
          <w:color w:val="373E49" w:themeColor="accent1"/>
          <w:sz w:val="26"/>
          <w:szCs w:val="26"/>
          <w:highlight w:val="cyan"/>
        </w:rPr>
        <w:t xml:space="preserve">&lt;information technology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t>
      </w:r>
    </w:p>
    <w:p w14:paraId="7C4F0CE8" w14:textId="597234B7" w:rsidR="00F04C06" w:rsidRPr="005F5847" w:rsidRDefault="00C163A5">
      <w:pPr>
        <w:numPr>
          <w:ilvl w:val="0"/>
          <w:numId w:val="2"/>
        </w:numPr>
        <w:pBdr>
          <w:top w:val="nil"/>
          <w:left w:val="nil"/>
          <w:bottom w:val="nil"/>
          <w:right w:val="nil"/>
          <w:between w:val="nil"/>
        </w:pBdr>
        <w:spacing w:before="120" w:after="120" w:line="276" w:lineRule="auto"/>
        <w:ind w:left="540"/>
        <w:rPr>
          <w:rFonts w:ascii="Arial" w:eastAsia="Arial" w:hAnsi="Arial" w:cs="Arial"/>
          <w:color w:val="373E49" w:themeColor="accent1"/>
          <w:sz w:val="26"/>
          <w:szCs w:val="26"/>
        </w:rPr>
      </w:pPr>
      <w:r w:rsidRPr="005F5847">
        <w:rPr>
          <w:rFonts w:ascii="Arial" w:eastAsia="Arial" w:hAnsi="Arial" w:cs="Arial"/>
          <w:b/>
          <w:color w:val="373E49" w:themeColor="accent1"/>
          <w:sz w:val="26"/>
          <w:szCs w:val="26"/>
        </w:rPr>
        <w:t>Standard</w:t>
      </w:r>
      <w:r w:rsidR="0042085C" w:rsidRPr="005F5847">
        <w:rPr>
          <w:rFonts w:ascii="Arial" w:eastAsia="Arial" w:hAnsi="Arial" w:cs="Arial"/>
          <w:b/>
          <w:color w:val="373E49" w:themeColor="accent1"/>
          <w:sz w:val="26"/>
          <w:szCs w:val="26"/>
        </w:rPr>
        <w:t xml:space="preserve"> </w:t>
      </w:r>
      <w:r w:rsidRPr="005F5847">
        <w:rPr>
          <w:rFonts w:ascii="Arial" w:eastAsia="Arial" w:hAnsi="Arial" w:cs="Arial"/>
          <w:b/>
          <w:color w:val="373E49" w:themeColor="accent1"/>
          <w:sz w:val="26"/>
          <w:szCs w:val="26"/>
        </w:rPr>
        <w:t>Compliance Measurement:</w:t>
      </w:r>
      <w:r w:rsidR="00235412" w:rsidRPr="005F5847">
        <w:rPr>
          <w:rFonts w:ascii="Arial" w:eastAsia="Arial" w:hAnsi="Arial" w:cs="Arial"/>
          <w:b/>
          <w:color w:val="373E49" w:themeColor="accent1"/>
          <w:sz w:val="26"/>
          <w:szCs w:val="26"/>
        </w:rPr>
        <w:t xml:space="preserve"> </w:t>
      </w:r>
      <w:r w:rsidRPr="005F5847">
        <w:rPr>
          <w:rFonts w:ascii="Arial" w:eastAsia="Arial" w:hAnsi="Arial" w:cs="Arial"/>
          <w:color w:val="373E49" w:themeColor="accent1"/>
          <w:sz w:val="26"/>
          <w:szCs w:val="26"/>
          <w:highlight w:val="cyan"/>
        </w:rPr>
        <w:t xml:space="preserve">&lt;cybersecurity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t>
      </w:r>
    </w:p>
    <w:p w14:paraId="7C4F0CE9" w14:textId="77777777" w:rsidR="00F04C06" w:rsidRDefault="00F04C06">
      <w:pPr>
        <w:pBdr>
          <w:top w:val="nil"/>
          <w:left w:val="nil"/>
          <w:bottom w:val="nil"/>
          <w:right w:val="nil"/>
          <w:between w:val="nil"/>
        </w:pBdr>
        <w:spacing w:before="120" w:after="120" w:line="276" w:lineRule="auto"/>
        <w:ind w:left="180"/>
        <w:rPr>
          <w:rFonts w:ascii="Arial" w:eastAsia="Arial" w:hAnsi="Arial" w:cs="Arial"/>
          <w:color w:val="000000"/>
          <w:sz w:val="26"/>
          <w:szCs w:val="26"/>
        </w:rPr>
      </w:pPr>
    </w:p>
    <w:p w14:paraId="7C4F0CEA" w14:textId="77777777" w:rsidR="00F04C06" w:rsidRPr="005F5847" w:rsidRDefault="009F6437">
      <w:pPr>
        <w:pStyle w:val="Heading1"/>
        <w:rPr>
          <w:rFonts w:ascii="Arial" w:eastAsia="Arial" w:hAnsi="Arial" w:cs="Arial"/>
          <w:color w:val="2B3B82" w:themeColor="text1"/>
        </w:rPr>
      </w:pPr>
      <w:hyperlink w:anchor="_heading=h.2et92p0">
        <w:bookmarkStart w:id="7" w:name="_Toc110846039"/>
        <w:r w:rsidR="00C163A5" w:rsidRPr="005F5847">
          <w:rPr>
            <w:rFonts w:ascii="Arial" w:eastAsia="Arial" w:hAnsi="Arial" w:cs="Arial"/>
            <w:color w:val="2B3B82" w:themeColor="text1"/>
          </w:rPr>
          <w:t>Update</w:t>
        </w:r>
      </w:hyperlink>
      <w:r w:rsidR="00C163A5" w:rsidRPr="005F5847">
        <w:rPr>
          <w:rFonts w:ascii="Arial" w:eastAsia="Arial" w:hAnsi="Arial" w:cs="Arial"/>
          <w:color w:val="2B3B82" w:themeColor="text1"/>
        </w:rPr>
        <w:t xml:space="preserve"> and Review</w:t>
      </w:r>
      <w:bookmarkEnd w:id="7"/>
    </w:p>
    <w:p w14:paraId="7C4F0CEB" w14:textId="3C795C7B" w:rsidR="00F04C06" w:rsidRPr="005F5847" w:rsidRDefault="00C163A5" w:rsidP="00277634">
      <w:pPr>
        <w:tabs>
          <w:tab w:val="right" w:pos="1287"/>
        </w:tabs>
        <w:spacing w:before="120" w:after="120" w:line="276" w:lineRule="auto"/>
        <w:ind w:firstLine="72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highlight w:val="cyan"/>
        </w:rPr>
        <w:t xml:space="preserve">&lt;cybersecurity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review the standard at least </w:t>
      </w:r>
      <w:r w:rsidRPr="005F5847">
        <w:rPr>
          <w:rFonts w:ascii="Arial" w:eastAsia="Arial" w:hAnsi="Arial" w:cs="Arial"/>
          <w:color w:val="373E49" w:themeColor="accent1"/>
          <w:sz w:val="26"/>
          <w:szCs w:val="26"/>
          <w:highlight w:val="cyan"/>
        </w:rPr>
        <w:t>once a year</w:t>
      </w:r>
      <w:r w:rsidRPr="005F5847">
        <w:rPr>
          <w:rFonts w:ascii="Arial" w:eastAsia="Arial" w:hAnsi="Arial" w:cs="Arial"/>
          <w:color w:val="373E49" w:themeColor="accent1"/>
          <w:sz w:val="26"/>
          <w:szCs w:val="26"/>
        </w:rPr>
        <w:t xml:space="preserve"> or in case any changes happen to the policy or the regulatory procedures in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or the relevant regulatory requirements.</w:t>
      </w:r>
    </w:p>
    <w:p w14:paraId="7C4F0CEC" w14:textId="77777777" w:rsidR="00F04C06" w:rsidRDefault="00F04C06">
      <w:pPr>
        <w:pBdr>
          <w:top w:val="nil"/>
          <w:left w:val="nil"/>
          <w:bottom w:val="nil"/>
          <w:right w:val="nil"/>
          <w:between w:val="nil"/>
        </w:pBdr>
        <w:spacing w:before="120" w:after="120" w:line="276" w:lineRule="auto"/>
        <w:ind w:left="180"/>
        <w:rPr>
          <w:rFonts w:ascii="Arial" w:eastAsia="Arial" w:hAnsi="Arial" w:cs="Arial"/>
          <w:color w:val="000000"/>
          <w:sz w:val="26"/>
          <w:szCs w:val="26"/>
        </w:rPr>
      </w:pPr>
    </w:p>
    <w:p w14:paraId="7C4F0CED" w14:textId="77777777" w:rsidR="00F04C06" w:rsidRPr="005F5847" w:rsidRDefault="009F6437">
      <w:pPr>
        <w:pStyle w:val="Heading1"/>
        <w:rPr>
          <w:rFonts w:ascii="Arial" w:eastAsia="Arial" w:hAnsi="Arial" w:cs="Arial"/>
          <w:color w:val="2B3B82" w:themeColor="text1"/>
        </w:rPr>
      </w:pPr>
      <w:hyperlink w:anchor="_heading=h.1t3h5sf">
        <w:bookmarkStart w:id="8" w:name="_Toc110846040"/>
        <w:r w:rsidR="00C163A5" w:rsidRPr="005F5847">
          <w:rPr>
            <w:rFonts w:ascii="Arial" w:eastAsia="Arial" w:hAnsi="Arial" w:cs="Arial"/>
            <w:color w:val="2B3B82" w:themeColor="text1"/>
          </w:rPr>
          <w:t>Compliance</w:t>
        </w:r>
        <w:bookmarkEnd w:id="8"/>
      </w:hyperlink>
      <w:r w:rsidR="00C163A5" w:rsidRPr="005F5847">
        <w:rPr>
          <w:rFonts w:ascii="Arial" w:hAnsi="Arial" w:cs="Arial"/>
          <w:color w:val="2B3B82" w:themeColor="text1"/>
        </w:rPr>
        <w:fldChar w:fldCharType="begin"/>
      </w:r>
      <w:r w:rsidR="00C163A5" w:rsidRPr="005F5847">
        <w:rPr>
          <w:rFonts w:ascii="Arial" w:hAnsi="Arial" w:cs="Arial"/>
          <w:color w:val="2B3B82" w:themeColor="text1"/>
        </w:rPr>
        <w:instrText xml:space="preserve"> HYPERLINK \l "_heading=h.1t3h5sf" </w:instrText>
      </w:r>
      <w:r w:rsidR="00C163A5" w:rsidRPr="005F5847">
        <w:rPr>
          <w:rFonts w:ascii="Arial" w:hAnsi="Arial" w:cs="Arial"/>
          <w:color w:val="2B3B82" w:themeColor="text1"/>
        </w:rPr>
        <w:fldChar w:fldCharType="separate"/>
      </w:r>
    </w:p>
    <w:p w14:paraId="7C4F0CEE" w14:textId="16DDA910" w:rsidR="00F04C06" w:rsidRPr="005F5847" w:rsidRDefault="00C163A5" w:rsidP="005F5847">
      <w:pPr>
        <w:numPr>
          <w:ilvl w:val="0"/>
          <w:numId w:val="3"/>
        </w:numPr>
        <w:spacing w:before="120" w:after="120" w:line="276" w:lineRule="auto"/>
        <w:ind w:left="540"/>
        <w:jc w:val="both"/>
        <w:rPr>
          <w:rFonts w:ascii="Arial" w:eastAsia="Arial" w:hAnsi="Arial" w:cs="Arial"/>
          <w:color w:val="373E49" w:themeColor="accent1"/>
          <w:sz w:val="26"/>
          <w:szCs w:val="26"/>
        </w:rPr>
      </w:pPr>
      <w:r w:rsidRPr="005F5847">
        <w:rPr>
          <w:rFonts w:ascii="Arial" w:hAnsi="Arial" w:cs="Arial"/>
          <w:color w:val="2B3B82" w:themeColor="text1"/>
        </w:rPr>
        <w:fldChar w:fldCharType="end"/>
      </w:r>
      <w:r w:rsidRPr="005F5847">
        <w:rPr>
          <w:rFonts w:ascii="Arial" w:eastAsia="Arial" w:hAnsi="Arial" w:cs="Arial"/>
          <w:color w:val="373E49" w:themeColor="accent1"/>
          <w:sz w:val="26"/>
          <w:szCs w:val="26"/>
        </w:rPr>
        <w:t xml:space="preserve">The </w:t>
      </w:r>
      <w:r w:rsidRPr="005F5847">
        <w:rPr>
          <w:rFonts w:ascii="Arial" w:eastAsia="Arial" w:hAnsi="Arial" w:cs="Arial"/>
          <w:color w:val="373E49" w:themeColor="accent1"/>
          <w:sz w:val="26"/>
          <w:szCs w:val="26"/>
          <w:highlight w:val="cyan"/>
        </w:rPr>
        <w:t xml:space="preserve">&lt;head of the cybersecurity </w:t>
      </w:r>
      <w:r w:rsidR="002365E4" w:rsidRPr="005F5847">
        <w:rPr>
          <w:rFonts w:ascii="Arial" w:eastAsia="Arial" w:hAnsi="Arial" w:cs="Arial"/>
          <w:color w:val="373E49" w:themeColor="accent1"/>
          <w:sz w:val="26"/>
          <w:szCs w:val="26"/>
          <w:highlight w:val="cyan"/>
        </w:rPr>
        <w:t>function</w:t>
      </w:r>
      <w:r w:rsidRPr="005F5847">
        <w:rPr>
          <w:rFonts w:ascii="Arial" w:eastAsia="Arial" w:hAnsi="Arial" w:cs="Arial"/>
          <w:color w:val="373E49" w:themeColor="accent1"/>
          <w:sz w:val="26"/>
          <w:szCs w:val="26"/>
          <w:highlight w:val="cyan"/>
        </w:rPr>
        <w:t>&gt;</w:t>
      </w:r>
      <w:r w:rsidRPr="005F5847">
        <w:rPr>
          <w:rFonts w:ascii="Arial" w:eastAsia="Arial" w:hAnsi="Arial" w:cs="Arial"/>
          <w:color w:val="373E49" w:themeColor="accent1"/>
          <w:sz w:val="26"/>
          <w:szCs w:val="26"/>
        </w:rPr>
        <w:t xml:space="preserve"> will ensure compliance of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with this standard on a regular basis.</w:t>
      </w:r>
    </w:p>
    <w:p w14:paraId="71A17B3E" w14:textId="5E12EED0" w:rsidR="00235412" w:rsidRPr="005F5847" w:rsidRDefault="00C163A5" w:rsidP="005F5847">
      <w:pPr>
        <w:numPr>
          <w:ilvl w:val="0"/>
          <w:numId w:val="3"/>
        </w:numPr>
        <w:spacing w:before="120" w:after="120" w:line="276" w:lineRule="auto"/>
        <w:ind w:left="54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All </w:t>
      </w:r>
      <w:r w:rsidR="00BC7B81" w:rsidRPr="005F5847">
        <w:rPr>
          <w:rFonts w:ascii="Arial" w:eastAsia="Arial" w:hAnsi="Arial" w:cs="Arial"/>
          <w:color w:val="373E49" w:themeColor="accent1"/>
          <w:sz w:val="26"/>
          <w:szCs w:val="26"/>
        </w:rPr>
        <w:t xml:space="preserve">personnel </w:t>
      </w:r>
      <w:r w:rsidRPr="005F5847">
        <w:rPr>
          <w:rFonts w:ascii="Arial" w:eastAsia="Arial" w:hAnsi="Arial" w:cs="Arial"/>
          <w:color w:val="373E49" w:themeColor="accent1"/>
          <w:sz w:val="26"/>
          <w:szCs w:val="26"/>
        </w:rPr>
        <w:t xml:space="preserve">at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Pr="005F5847">
        <w:rPr>
          <w:rFonts w:ascii="Arial" w:eastAsia="Arial" w:hAnsi="Arial" w:cs="Arial"/>
          <w:color w:val="373E49" w:themeColor="accent1"/>
          <w:sz w:val="26"/>
          <w:szCs w:val="26"/>
        </w:rPr>
        <w:t xml:space="preserve"> </w:t>
      </w:r>
      <w:r w:rsidR="00065D6A" w:rsidRPr="005F5847">
        <w:rPr>
          <w:rFonts w:ascii="Arial" w:eastAsia="Arial" w:hAnsi="Arial" w:cs="Arial"/>
          <w:color w:val="373E49" w:themeColor="accent1"/>
          <w:sz w:val="26"/>
          <w:szCs w:val="26"/>
        </w:rPr>
        <w:t>must</w:t>
      </w:r>
      <w:r w:rsidRPr="005F5847">
        <w:rPr>
          <w:rFonts w:ascii="Arial" w:eastAsia="Arial" w:hAnsi="Arial" w:cs="Arial"/>
          <w:color w:val="373E49" w:themeColor="accent1"/>
          <w:sz w:val="26"/>
          <w:szCs w:val="26"/>
        </w:rPr>
        <w:t xml:space="preserve"> comply with this standard.</w:t>
      </w:r>
    </w:p>
    <w:p w14:paraId="7C4F0CF0" w14:textId="3AEE2552" w:rsidR="00F04C06" w:rsidRPr="005F5847" w:rsidRDefault="00C163A5" w:rsidP="005F5847">
      <w:pPr>
        <w:numPr>
          <w:ilvl w:val="0"/>
          <w:numId w:val="3"/>
        </w:numPr>
        <w:spacing w:before="120" w:after="120" w:line="276" w:lineRule="auto"/>
        <w:ind w:left="540"/>
        <w:jc w:val="both"/>
        <w:rPr>
          <w:rFonts w:ascii="Arial" w:eastAsia="Arial" w:hAnsi="Arial" w:cs="Arial"/>
          <w:color w:val="373E49" w:themeColor="accent1"/>
          <w:sz w:val="26"/>
          <w:szCs w:val="26"/>
        </w:rPr>
      </w:pPr>
      <w:r w:rsidRPr="005F5847">
        <w:rPr>
          <w:rFonts w:ascii="Arial" w:eastAsia="Arial" w:hAnsi="Arial" w:cs="Arial"/>
          <w:color w:val="373E49" w:themeColor="accent1"/>
          <w:sz w:val="26"/>
          <w:szCs w:val="26"/>
        </w:rPr>
        <w:t xml:space="preserve">Any violation of this standard may be subject to disciplinary action according to </w:t>
      </w:r>
      <w:r w:rsidRPr="005F5847">
        <w:rPr>
          <w:rFonts w:ascii="Arial" w:eastAsia="Arial" w:hAnsi="Arial" w:cs="Arial"/>
          <w:color w:val="373E49" w:themeColor="accent1"/>
          <w:sz w:val="26"/>
          <w:szCs w:val="26"/>
          <w:highlight w:val="cyan"/>
        </w:rPr>
        <w:t>&lt;</w:t>
      </w:r>
      <w:r w:rsidR="00CB0C5D" w:rsidRPr="005F5847">
        <w:rPr>
          <w:rFonts w:ascii="Arial" w:eastAsia="Arial" w:hAnsi="Arial" w:cs="Arial"/>
          <w:color w:val="373E49" w:themeColor="accent1"/>
          <w:sz w:val="26"/>
          <w:szCs w:val="26"/>
          <w:highlight w:val="cyan"/>
        </w:rPr>
        <w:t>organization</w:t>
      </w:r>
      <w:r w:rsidRPr="005F5847">
        <w:rPr>
          <w:rFonts w:ascii="Arial" w:eastAsia="Arial" w:hAnsi="Arial" w:cs="Arial"/>
          <w:color w:val="373E49" w:themeColor="accent1"/>
          <w:sz w:val="26"/>
          <w:szCs w:val="26"/>
          <w:highlight w:val="cyan"/>
        </w:rPr>
        <w:t xml:space="preserve"> name&gt;</w:t>
      </w:r>
      <w:r w:rsidR="00CF7765" w:rsidRPr="005F5847">
        <w:rPr>
          <w:rFonts w:ascii="Arial" w:eastAsia="Arial" w:hAnsi="Arial" w:cs="Arial"/>
          <w:color w:val="373E49" w:themeColor="accent1"/>
          <w:sz w:val="26"/>
          <w:szCs w:val="26"/>
        </w:rPr>
        <w:t>’</w:t>
      </w:r>
      <w:r w:rsidRPr="005F5847">
        <w:rPr>
          <w:rFonts w:ascii="Arial" w:eastAsia="Arial" w:hAnsi="Arial" w:cs="Arial"/>
          <w:color w:val="373E49" w:themeColor="accent1"/>
          <w:sz w:val="26"/>
          <w:szCs w:val="26"/>
        </w:rPr>
        <w:t xml:space="preserve">s </w:t>
      </w:r>
      <w:r w:rsidR="003C5477" w:rsidRPr="005F5847">
        <w:rPr>
          <w:rFonts w:ascii="Arial" w:eastAsia="Arial" w:hAnsi="Arial" w:cs="Arial"/>
          <w:color w:val="373E49" w:themeColor="accent1"/>
          <w:sz w:val="26"/>
          <w:szCs w:val="26"/>
        </w:rPr>
        <w:t>procedures</w:t>
      </w:r>
      <w:r w:rsidRPr="005F5847">
        <w:rPr>
          <w:rFonts w:ascii="Arial" w:eastAsia="Arial" w:hAnsi="Arial" w:cs="Arial"/>
          <w:color w:val="373E49" w:themeColor="accent1"/>
          <w:sz w:val="26"/>
          <w:szCs w:val="26"/>
        </w:rPr>
        <w:t>.</w:t>
      </w:r>
    </w:p>
    <w:sectPr w:rsidR="00F04C06" w:rsidRPr="005F5847">
      <w:headerReference w:type="even" r:id="rId10"/>
      <w:headerReference w:type="default" r:id="rId11"/>
      <w:footerReference w:type="default" r:id="rId12"/>
      <w:headerReference w:type="first" r:id="rId13"/>
      <w:footerReference w:type="first" r:id="rId14"/>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768E" w14:textId="77777777" w:rsidR="009F6437" w:rsidRDefault="009F6437">
      <w:pPr>
        <w:spacing w:after="0" w:line="240" w:lineRule="auto"/>
      </w:pPr>
      <w:r>
        <w:separator/>
      </w:r>
    </w:p>
  </w:endnote>
  <w:endnote w:type="continuationSeparator" w:id="0">
    <w:p w14:paraId="5CD212BF" w14:textId="77777777" w:rsidR="009F6437" w:rsidRDefault="009F6437">
      <w:pPr>
        <w:spacing w:after="0" w:line="240" w:lineRule="auto"/>
      </w:pPr>
      <w:r>
        <w:continuationSeparator/>
      </w:r>
    </w:p>
  </w:endnote>
  <w:endnote w:type="continuationNotice" w:id="1">
    <w:p w14:paraId="0ADA5144" w14:textId="77777777" w:rsidR="009F6437" w:rsidRDefault="009F6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3F01" w14:textId="09DB1630" w:rsidR="00277634" w:rsidRDefault="009F6437" w:rsidP="002257E2">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62D22F575F9B4B34806A516F7748672D"/>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277634">
          <w:rPr>
            <w:rFonts w:ascii="DIN Next LT Arabic" w:hAnsi="DIN Next LT Arabic" w:cs="DIN Next LT Arabic"/>
            <w:color w:val="FF0000"/>
            <w:highlight w:val="cyan"/>
          </w:rPr>
          <w:t>Choose Classification</w:t>
        </w:r>
      </w:sdtContent>
    </w:sdt>
  </w:p>
  <w:p w14:paraId="01B6F2F1" w14:textId="77777777" w:rsidR="00277634" w:rsidRPr="00437948" w:rsidRDefault="00277634" w:rsidP="002257E2">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Pr>
        <w:rFonts w:ascii="TheSansArabic Light" w:hAnsi="TheSansArabic Light" w:cs="TheSansArabic Light"/>
        <w:color w:val="2B3B82" w:themeColor="accent4"/>
        <w:sz w:val="18"/>
        <w:szCs w:val="18"/>
        <w:highlight w:val="cyan"/>
      </w:rPr>
      <w:t>&lt;1</w:t>
    </w:r>
    <w:r w:rsidRPr="00437948">
      <w:rPr>
        <w:rFonts w:ascii="TheSansArabic Light" w:hAnsi="TheSansArabic Light" w:cs="TheSansArabic Light"/>
        <w:color w:val="2B3B82" w:themeColor="accent4"/>
        <w:sz w:val="18"/>
        <w:szCs w:val="18"/>
        <w:highlight w:val="cyan"/>
      </w:rPr>
      <w:t>.0</w:t>
    </w:r>
    <w:r w:rsidRPr="0051045A">
      <w:rPr>
        <w:rFonts w:ascii="TheSansArabic Light" w:hAnsi="TheSansArabic Light" w:cs="TheSansArabic Light"/>
        <w:color w:val="2B3B82" w:themeColor="accent4"/>
        <w:sz w:val="18"/>
        <w:szCs w:val="18"/>
        <w:highlight w:val="cyan"/>
      </w:rPr>
      <w:t>&gt;</w:t>
    </w:r>
  </w:p>
  <w:p w14:paraId="6292B87A" w14:textId="04C57145" w:rsidR="00277634" w:rsidRPr="00437948" w:rsidRDefault="009F6437" w:rsidP="002257E2">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277634" w:rsidRPr="00437948">
          <w:rPr>
            <w:rFonts w:ascii="TheSansArabic Light" w:hAnsi="TheSansArabic Light" w:cs="TheSansArabic Light"/>
            <w:color w:val="2B3B82" w:themeColor="accent4"/>
            <w:sz w:val="18"/>
            <w:szCs w:val="18"/>
          </w:rPr>
          <w:fldChar w:fldCharType="begin"/>
        </w:r>
        <w:r w:rsidR="00277634" w:rsidRPr="00437948">
          <w:rPr>
            <w:rFonts w:ascii="TheSansArabic Light" w:hAnsi="TheSansArabic Light" w:cs="TheSansArabic Light"/>
            <w:color w:val="2B3B82" w:themeColor="accent4"/>
            <w:sz w:val="18"/>
            <w:szCs w:val="18"/>
          </w:rPr>
          <w:instrText xml:space="preserve"> PAGE   \* MERGEFORMAT </w:instrText>
        </w:r>
        <w:r w:rsidR="00277634" w:rsidRPr="00437948">
          <w:rPr>
            <w:rFonts w:ascii="TheSansArabic Light" w:hAnsi="TheSansArabic Light" w:cs="TheSansArabic Light"/>
            <w:color w:val="2B3B82" w:themeColor="accent4"/>
            <w:sz w:val="18"/>
            <w:szCs w:val="18"/>
          </w:rPr>
          <w:fldChar w:fldCharType="separate"/>
        </w:r>
        <w:r w:rsidR="00956C27">
          <w:rPr>
            <w:rFonts w:ascii="TheSansArabic Light" w:hAnsi="TheSansArabic Light" w:cs="TheSansArabic Light"/>
            <w:noProof/>
            <w:color w:val="2B3B82" w:themeColor="accent4"/>
            <w:sz w:val="18"/>
            <w:szCs w:val="18"/>
          </w:rPr>
          <w:t>14</w:t>
        </w:r>
        <w:r w:rsidR="00277634" w:rsidRPr="00437948">
          <w:rPr>
            <w:rFonts w:ascii="TheSansArabic Light" w:hAnsi="TheSansArabic Light" w:cs="TheSansArabic Light"/>
            <w:color w:val="2B3B82" w:themeColor="accent4"/>
            <w:sz w:val="18"/>
            <w:szCs w:val="18"/>
          </w:rPr>
          <w:fldChar w:fldCharType="end"/>
        </w:r>
      </w:sdtContent>
    </w:sdt>
  </w:p>
  <w:p w14:paraId="7C4F0CFE" w14:textId="77777777" w:rsidR="00277634" w:rsidRDefault="002776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0CFF" w14:textId="6F59C3BF" w:rsidR="00277634" w:rsidRDefault="00277634">
    <w:pPr>
      <w:pBdr>
        <w:top w:val="nil"/>
        <w:left w:val="nil"/>
        <w:bottom w:val="nil"/>
        <w:right w:val="nil"/>
        <w:between w:val="nil"/>
      </w:pBdr>
      <w:tabs>
        <w:tab w:val="center" w:pos="4680"/>
        <w:tab w:val="right" w:pos="9360"/>
      </w:tabs>
      <w:spacing w:after="0" w:line="240" w:lineRule="auto"/>
      <w:rPr>
        <w:color w:val="000000"/>
      </w:rPr>
    </w:pPr>
  </w:p>
  <w:p w14:paraId="7C4F0D00" w14:textId="297150FD" w:rsidR="00277634" w:rsidRDefault="002776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5867" w14:textId="77777777" w:rsidR="009F6437" w:rsidRDefault="009F6437">
      <w:pPr>
        <w:spacing w:after="0" w:line="240" w:lineRule="auto"/>
      </w:pPr>
      <w:r>
        <w:separator/>
      </w:r>
    </w:p>
  </w:footnote>
  <w:footnote w:type="continuationSeparator" w:id="0">
    <w:p w14:paraId="5422179E" w14:textId="77777777" w:rsidR="009F6437" w:rsidRDefault="009F6437">
      <w:pPr>
        <w:spacing w:after="0" w:line="240" w:lineRule="auto"/>
      </w:pPr>
      <w:r>
        <w:continuationSeparator/>
      </w:r>
    </w:p>
  </w:footnote>
  <w:footnote w:type="continuationNotice" w:id="1">
    <w:p w14:paraId="493A8C44" w14:textId="77777777" w:rsidR="009F6437" w:rsidRDefault="009F6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303" w14:textId="4AD5F84B" w:rsidR="003E0CE5" w:rsidRPr="00AE23DE" w:rsidRDefault="00AE23DE" w:rsidP="00AE23DE">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A5C7" w14:textId="74E31794" w:rsidR="00AC3EDC" w:rsidRDefault="00AC3EDC" w:rsidP="00C1181E">
    <w:pPr>
      <w:pStyle w:val="Header"/>
      <w:bidi/>
      <w:jc w:val="center"/>
      <w:rPr>
        <w:rFonts w:ascii="DIN Next LT Arabic" w:hAnsi="DIN Next LT Arabic" w:cs="DIN Next LT Arabic"/>
      </w:rPr>
    </w:pPr>
    <w:r>
      <w:rPr>
        <w:rFonts w:ascii="Arial" w:hAnsi="Arial" w:cs="Arial"/>
        <w:noProof/>
        <w:color w:val="000000"/>
      </w:rPr>
      <mc:AlternateContent>
        <mc:Choice Requires="wps">
          <w:drawing>
            <wp:anchor distT="0" distB="0" distL="114300" distR="114300" simplePos="0" relativeHeight="251660290" behindDoc="0" locked="0" layoutInCell="1" allowOverlap="1" wp14:anchorId="629958A4" wp14:editId="2FEA6844">
              <wp:simplePos x="0" y="0"/>
              <wp:positionH relativeFrom="margin">
                <wp:align>left</wp:align>
              </wp:positionH>
              <wp:positionV relativeFrom="paragraph">
                <wp:posOffset>-150598</wp:posOffset>
              </wp:positionV>
              <wp:extent cx="2362599" cy="5645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362599" cy="564515"/>
                      </a:xfrm>
                      <a:prstGeom prst="rect">
                        <a:avLst/>
                      </a:prstGeom>
                      <a:noFill/>
                      <a:ln w="6350">
                        <a:noFill/>
                      </a:ln>
                      <a:effectLst/>
                    </wps:spPr>
                    <wps:txbx>
                      <w:txbxContent>
                        <w:p w14:paraId="1A2019FE" w14:textId="5AABD496" w:rsidR="00AC3EDC" w:rsidRPr="002621D2" w:rsidRDefault="00AC3EDC" w:rsidP="00AC3EDC">
                          <w:pPr>
                            <w:rPr>
                              <w:rFonts w:ascii="Arial" w:eastAsia="DIN NEXT™ ARABIC MEDIUM" w:hAnsi="Arial" w:cs="Arial"/>
                              <w:color w:val="373E49" w:themeColor="accent1"/>
                              <w:sz w:val="24"/>
                              <w:szCs w:val="24"/>
                              <w:lang w:eastAsia="ar"/>
                            </w:rPr>
                          </w:pPr>
                          <w:r w:rsidRPr="00AC3EDC">
                            <w:rPr>
                              <w:rFonts w:ascii="Arial" w:eastAsia="DIN NEXT™ ARABIC MEDIUM" w:hAnsi="Arial" w:cs="Arial"/>
                              <w:color w:val="373E49" w:themeColor="accent1"/>
                              <w:sz w:val="24"/>
                              <w:szCs w:val="18"/>
                              <w:lang w:eastAsia="en"/>
                            </w:rPr>
                            <w:t>Patch Management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9958A4" id="_x0000_t202" coordsize="21600,21600" o:spt="202" path="m,l,21600r21600,l21600,xe">
              <v:stroke joinstyle="miter"/>
              <v:path gradientshapeok="t" o:connecttype="rect"/>
            </v:shapetype>
            <v:shape id="_x0000_s1029" type="#_x0000_t202" style="position:absolute;left:0;text-align:left;margin-left:0;margin-top:-11.85pt;width:186.05pt;height:44.45pt;z-index:25166029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" filled="f" stroked="f" strokeweight=".5pt">
              <v:textbox>
                <w:txbxContent>
                  <w:p w14:paraId="1A2019FE" w14:textId="5AABD496" w:rsidR="00AC3EDC" w:rsidRPr="002621D2" w:rsidRDefault="00AC3EDC" w:rsidP="00AC3EDC">
                    <w:pPr>
                      <w:rPr>
                        <w:rFonts w:ascii="Arial" w:eastAsia="DIN NEXT™ ARABIC MEDIUM" w:hAnsi="Arial" w:cs="Arial"/>
                        <w:color w:val="373E49" w:themeColor="accent1"/>
                        <w:sz w:val="24"/>
                        <w:szCs w:val="24"/>
                        <w:lang w:eastAsia="ar"/>
                      </w:rPr>
                    </w:pPr>
                    <w:r w:rsidRPr="00AC3EDC">
                      <w:rPr>
                        <w:rFonts w:ascii="Arial" w:eastAsia="DIN NEXT™ ARABIC MEDIUM" w:hAnsi="Arial" w:cs="Arial"/>
                        <w:color w:val="373E49" w:themeColor="accent1"/>
                        <w:sz w:val="24"/>
                        <w:szCs w:val="18"/>
                        <w:lang w:eastAsia="en"/>
                      </w:rPr>
                      <w:t>Patch Management Standard Template</w:t>
                    </w:r>
                  </w:p>
                </w:txbxContent>
              </v:textbox>
              <w10:wrap anchorx="margin"/>
            </v:shape>
          </w:pict>
        </mc:Fallback>
      </mc:AlternateContent>
    </w:r>
    <w:r>
      <w:rPr>
        <w:rFonts w:ascii="Arial" w:hAnsi="Arial" w:cs="Arial"/>
        <w:noProof/>
        <w:color w:val="000000"/>
      </w:rPr>
      <mc:AlternateContent>
        <mc:Choice Requires="wps">
          <w:drawing>
            <wp:anchor distT="0" distB="0" distL="114300" distR="114300" simplePos="0" relativeHeight="251661314" behindDoc="0" locked="0" layoutInCell="1" allowOverlap="1" wp14:anchorId="4EAEC6A1" wp14:editId="2206E4BC">
              <wp:simplePos x="0" y="0"/>
              <wp:positionH relativeFrom="leftMargin">
                <wp:posOffset>555625</wp:posOffset>
              </wp:positionH>
              <wp:positionV relativeFrom="paragraph">
                <wp:posOffset>-439893</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rgbClr val="373E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4EAA3" id="Rectangle 6" o:spid="_x0000_s1026" style="position:absolute;margin-left:43.75pt;margin-top:-34.65pt;width:3.55pt;height:65.25pt;flip:x;z-index:25166131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" fillcolor="#373e49" stroked="f" strokeweight="1pt">
              <w10:wrap anchorx="margin"/>
            </v:rect>
          </w:pict>
        </mc:Fallback>
      </mc:AlternateContent>
    </w:r>
  </w:p>
  <w:p w14:paraId="7C4F0CF9" w14:textId="6036CEB4" w:rsidR="00277634" w:rsidRPr="005F5847" w:rsidRDefault="00AC3EDC" w:rsidP="005F5847">
    <w:pPr>
      <w:pStyle w:val="Header"/>
      <w:bidi/>
      <w:jc w:val="center"/>
    </w:pPr>
    <w:r w:rsidRPr="004C34E9">
      <w:rPr>
        <w:rFonts w:ascii="DIN Next LT Arabic" w:hAnsi="DIN Next LT Arabic" w:cs="DIN Next LT Arabic"/>
      </w:rPr>
      <w:t xml:space="preserve"> </w:t>
    </w:r>
  </w:p>
  <w:p w14:paraId="7C4F0CFA" w14:textId="77777777" w:rsidR="00277634" w:rsidRDefault="002776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063" w14:textId="566700C6" w:rsidR="003E0CE5" w:rsidRPr="00AE23DE" w:rsidRDefault="003E0CE5" w:rsidP="00AE23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94B"/>
    <w:multiLevelType w:val="hybridMultilevel"/>
    <w:tmpl w:val="BC50E752"/>
    <w:lvl w:ilvl="0" w:tplc="6BF87E0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3786E"/>
    <w:multiLevelType w:val="hybridMultilevel"/>
    <w:tmpl w:val="C10A4B96"/>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0C976F7"/>
    <w:multiLevelType w:val="multilevel"/>
    <w:tmpl w:val="7454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A744AA"/>
    <w:multiLevelType w:val="multilevel"/>
    <w:tmpl w:val="D5084158"/>
    <w:lvl w:ilvl="0">
      <w:start w:val="1"/>
      <w:numFmt w:val="decimal"/>
      <w:lvlText w:val="5-%1"/>
      <w:lvlJc w:val="left"/>
      <w:pPr>
        <w:ind w:left="0" w:firstLine="0"/>
      </w:pPr>
      <w:rPr>
        <w:rFonts w:ascii="DIN NEXT™ ARABIC REGULAR" w:eastAsia="DIN NEXT™ ARABIC REGULAR" w:hAnsi="DIN NEXT™ ARABIC REGULAR" w:cs="DIN NEXT™ ARABIC REGULA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354BA1"/>
    <w:multiLevelType w:val="hybridMultilevel"/>
    <w:tmpl w:val="517C5DD2"/>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2D87377"/>
    <w:multiLevelType w:val="hybridMultilevel"/>
    <w:tmpl w:val="CD2A59BA"/>
    <w:lvl w:ilvl="0" w:tplc="8A6E1F1C">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158418E"/>
    <w:multiLevelType w:val="hybridMultilevel"/>
    <w:tmpl w:val="E44E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B1982"/>
    <w:multiLevelType w:val="hybridMultilevel"/>
    <w:tmpl w:val="A8A2E5A0"/>
    <w:lvl w:ilvl="0" w:tplc="8A6E1F1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F0B6B"/>
    <w:multiLevelType w:val="multilevel"/>
    <w:tmpl w:val="57E696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0E156B"/>
    <w:multiLevelType w:val="multilevel"/>
    <w:tmpl w:val="D438EF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91B48A3"/>
    <w:multiLevelType w:val="multilevel"/>
    <w:tmpl w:val="BB2E55BA"/>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791856"/>
    <w:multiLevelType w:val="multilevel"/>
    <w:tmpl w:val="39F4CBF0"/>
    <w:lvl w:ilvl="0">
      <w:start w:val="1"/>
      <w:numFmt w:val="decimal"/>
      <w:lvlText w:val="1-%1"/>
      <w:lvlJc w:val="left"/>
      <w:pPr>
        <w:ind w:left="0" w:firstLine="0"/>
      </w:pPr>
      <w:rPr>
        <w:rFonts w:ascii="Arial" w:eastAsia="DIN NEXT™ ARABIC REGULAR"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CF79BE"/>
    <w:multiLevelType w:val="multilevel"/>
    <w:tmpl w:val="5F3CE662"/>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num w:numId="1">
    <w:abstractNumId w:val="13"/>
  </w:num>
  <w:num w:numId="2">
    <w:abstractNumId w:val="10"/>
  </w:num>
  <w:num w:numId="3">
    <w:abstractNumId w:val="14"/>
  </w:num>
  <w:num w:numId="4">
    <w:abstractNumId w:val="12"/>
  </w:num>
  <w:num w:numId="5">
    <w:abstractNumId w:val="5"/>
  </w:num>
  <w:num w:numId="6">
    <w:abstractNumId w:val="4"/>
  </w:num>
  <w:num w:numId="7">
    <w:abstractNumId w:val="8"/>
  </w:num>
  <w:num w:numId="8">
    <w:abstractNumId w:val="11"/>
  </w:num>
  <w:num w:numId="9">
    <w:abstractNumId w:val="2"/>
  </w:num>
  <w:num w:numId="10">
    <w:abstractNumId w:val="9"/>
  </w:num>
  <w:num w:numId="11">
    <w:abstractNumId w:val="0"/>
  </w:num>
  <w:num w:numId="12">
    <w:abstractNumId w:val="6"/>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06"/>
    <w:rsid w:val="0004369A"/>
    <w:rsid w:val="00047B82"/>
    <w:rsid w:val="0006153E"/>
    <w:rsid w:val="00061D86"/>
    <w:rsid w:val="00065D6A"/>
    <w:rsid w:val="00092C4D"/>
    <w:rsid w:val="00094E58"/>
    <w:rsid w:val="000B18CE"/>
    <w:rsid w:val="000D6C85"/>
    <w:rsid w:val="000F0C3F"/>
    <w:rsid w:val="00103EE2"/>
    <w:rsid w:val="0010485B"/>
    <w:rsid w:val="00105382"/>
    <w:rsid w:val="00124148"/>
    <w:rsid w:val="00125E57"/>
    <w:rsid w:val="00127A94"/>
    <w:rsid w:val="001311CF"/>
    <w:rsid w:val="00140EE5"/>
    <w:rsid w:val="00182653"/>
    <w:rsid w:val="00194525"/>
    <w:rsid w:val="001C31A1"/>
    <w:rsid w:val="001E20E0"/>
    <w:rsid w:val="001E744D"/>
    <w:rsid w:val="001F20DC"/>
    <w:rsid w:val="002025CB"/>
    <w:rsid w:val="00207C35"/>
    <w:rsid w:val="00213812"/>
    <w:rsid w:val="002257E2"/>
    <w:rsid w:val="00231091"/>
    <w:rsid w:val="00235412"/>
    <w:rsid w:val="002365E4"/>
    <w:rsid w:val="00260AC0"/>
    <w:rsid w:val="002658F8"/>
    <w:rsid w:val="00277634"/>
    <w:rsid w:val="00280710"/>
    <w:rsid w:val="00290837"/>
    <w:rsid w:val="002B6B47"/>
    <w:rsid w:val="002C0199"/>
    <w:rsid w:val="002C039E"/>
    <w:rsid w:val="002C4F32"/>
    <w:rsid w:val="002C56BA"/>
    <w:rsid w:val="002D1761"/>
    <w:rsid w:val="0030622E"/>
    <w:rsid w:val="0031380E"/>
    <w:rsid w:val="00327CD1"/>
    <w:rsid w:val="003453B5"/>
    <w:rsid w:val="003601CB"/>
    <w:rsid w:val="00384FDB"/>
    <w:rsid w:val="00387968"/>
    <w:rsid w:val="00393DA9"/>
    <w:rsid w:val="003A1E50"/>
    <w:rsid w:val="003A7506"/>
    <w:rsid w:val="003A7DD1"/>
    <w:rsid w:val="003C5477"/>
    <w:rsid w:val="003E0CE5"/>
    <w:rsid w:val="003F02AE"/>
    <w:rsid w:val="00411527"/>
    <w:rsid w:val="0042085C"/>
    <w:rsid w:val="00421C6F"/>
    <w:rsid w:val="00434062"/>
    <w:rsid w:val="0045305A"/>
    <w:rsid w:val="0045697D"/>
    <w:rsid w:val="00457E59"/>
    <w:rsid w:val="00461C6A"/>
    <w:rsid w:val="00464C22"/>
    <w:rsid w:val="0048223F"/>
    <w:rsid w:val="0048497F"/>
    <w:rsid w:val="004B3C08"/>
    <w:rsid w:val="004C75E0"/>
    <w:rsid w:val="004D08F0"/>
    <w:rsid w:val="004E7C90"/>
    <w:rsid w:val="0053092F"/>
    <w:rsid w:val="00554AA4"/>
    <w:rsid w:val="00561B3F"/>
    <w:rsid w:val="00562D30"/>
    <w:rsid w:val="00582D68"/>
    <w:rsid w:val="00585085"/>
    <w:rsid w:val="005A45D1"/>
    <w:rsid w:val="005E5B1B"/>
    <w:rsid w:val="005F2D62"/>
    <w:rsid w:val="005F5847"/>
    <w:rsid w:val="005F6EBC"/>
    <w:rsid w:val="00602B70"/>
    <w:rsid w:val="006037F7"/>
    <w:rsid w:val="00615918"/>
    <w:rsid w:val="00664AB1"/>
    <w:rsid w:val="006825A2"/>
    <w:rsid w:val="00685FCC"/>
    <w:rsid w:val="006903E2"/>
    <w:rsid w:val="006D3096"/>
    <w:rsid w:val="006E5130"/>
    <w:rsid w:val="006E6012"/>
    <w:rsid w:val="00702A87"/>
    <w:rsid w:val="00707334"/>
    <w:rsid w:val="00726D6C"/>
    <w:rsid w:val="00734859"/>
    <w:rsid w:val="0074722B"/>
    <w:rsid w:val="00753EB6"/>
    <w:rsid w:val="00754A17"/>
    <w:rsid w:val="00775BBD"/>
    <w:rsid w:val="00781935"/>
    <w:rsid w:val="00783731"/>
    <w:rsid w:val="00796DAD"/>
    <w:rsid w:val="00797AD2"/>
    <w:rsid w:val="007C6E46"/>
    <w:rsid w:val="007D367B"/>
    <w:rsid w:val="00802574"/>
    <w:rsid w:val="00812EC7"/>
    <w:rsid w:val="00821B7A"/>
    <w:rsid w:val="00865B1A"/>
    <w:rsid w:val="00867F39"/>
    <w:rsid w:val="00881013"/>
    <w:rsid w:val="00882A52"/>
    <w:rsid w:val="008963F4"/>
    <w:rsid w:val="00896FB7"/>
    <w:rsid w:val="008D1346"/>
    <w:rsid w:val="008D6A9C"/>
    <w:rsid w:val="00911358"/>
    <w:rsid w:val="0092728E"/>
    <w:rsid w:val="009305A1"/>
    <w:rsid w:val="00935575"/>
    <w:rsid w:val="00955CDF"/>
    <w:rsid w:val="00956C27"/>
    <w:rsid w:val="0095726D"/>
    <w:rsid w:val="00963DD0"/>
    <w:rsid w:val="009718F1"/>
    <w:rsid w:val="00982E4D"/>
    <w:rsid w:val="009A0F82"/>
    <w:rsid w:val="009A36F9"/>
    <w:rsid w:val="009A62B7"/>
    <w:rsid w:val="009B010A"/>
    <w:rsid w:val="009C24E6"/>
    <w:rsid w:val="009C71DE"/>
    <w:rsid w:val="009C7AC5"/>
    <w:rsid w:val="009D05E9"/>
    <w:rsid w:val="009D3092"/>
    <w:rsid w:val="009F6437"/>
    <w:rsid w:val="00A01505"/>
    <w:rsid w:val="00A43DCF"/>
    <w:rsid w:val="00A44114"/>
    <w:rsid w:val="00A65A47"/>
    <w:rsid w:val="00A6725D"/>
    <w:rsid w:val="00A672A2"/>
    <w:rsid w:val="00A6762D"/>
    <w:rsid w:val="00A72DE0"/>
    <w:rsid w:val="00A75A36"/>
    <w:rsid w:val="00A855C1"/>
    <w:rsid w:val="00AA4213"/>
    <w:rsid w:val="00AC383A"/>
    <w:rsid w:val="00AC3EDC"/>
    <w:rsid w:val="00AC7261"/>
    <w:rsid w:val="00AE23DE"/>
    <w:rsid w:val="00AE2E11"/>
    <w:rsid w:val="00B031A1"/>
    <w:rsid w:val="00B110D7"/>
    <w:rsid w:val="00B25514"/>
    <w:rsid w:val="00B25E37"/>
    <w:rsid w:val="00B46DF6"/>
    <w:rsid w:val="00B5788B"/>
    <w:rsid w:val="00B71D20"/>
    <w:rsid w:val="00B805D8"/>
    <w:rsid w:val="00B90B9C"/>
    <w:rsid w:val="00BA5BDB"/>
    <w:rsid w:val="00BA6C13"/>
    <w:rsid w:val="00BB0C04"/>
    <w:rsid w:val="00BC7B81"/>
    <w:rsid w:val="00C001F2"/>
    <w:rsid w:val="00C1181E"/>
    <w:rsid w:val="00C163A5"/>
    <w:rsid w:val="00C24F15"/>
    <w:rsid w:val="00C31783"/>
    <w:rsid w:val="00C366C6"/>
    <w:rsid w:val="00C36953"/>
    <w:rsid w:val="00C36B3E"/>
    <w:rsid w:val="00C420B0"/>
    <w:rsid w:val="00C5048F"/>
    <w:rsid w:val="00C651C4"/>
    <w:rsid w:val="00CB0C5D"/>
    <w:rsid w:val="00CB580D"/>
    <w:rsid w:val="00CE0C1D"/>
    <w:rsid w:val="00CE4015"/>
    <w:rsid w:val="00CF1CCB"/>
    <w:rsid w:val="00CF7765"/>
    <w:rsid w:val="00D10273"/>
    <w:rsid w:val="00D16B85"/>
    <w:rsid w:val="00D23D88"/>
    <w:rsid w:val="00D4293D"/>
    <w:rsid w:val="00D843CB"/>
    <w:rsid w:val="00D859EC"/>
    <w:rsid w:val="00DB4E01"/>
    <w:rsid w:val="00DC002C"/>
    <w:rsid w:val="00DC2153"/>
    <w:rsid w:val="00DF5003"/>
    <w:rsid w:val="00E17244"/>
    <w:rsid w:val="00E21715"/>
    <w:rsid w:val="00E300FA"/>
    <w:rsid w:val="00E41837"/>
    <w:rsid w:val="00E8366C"/>
    <w:rsid w:val="00E84741"/>
    <w:rsid w:val="00EA4D39"/>
    <w:rsid w:val="00ED2E37"/>
    <w:rsid w:val="00ED727F"/>
    <w:rsid w:val="00EF2286"/>
    <w:rsid w:val="00EF2519"/>
    <w:rsid w:val="00EF3691"/>
    <w:rsid w:val="00EF4533"/>
    <w:rsid w:val="00EF52E5"/>
    <w:rsid w:val="00F04C06"/>
    <w:rsid w:val="00F25286"/>
    <w:rsid w:val="00F31B25"/>
    <w:rsid w:val="00F379A6"/>
    <w:rsid w:val="00F46C90"/>
    <w:rsid w:val="00F519BD"/>
    <w:rsid w:val="00F527D9"/>
    <w:rsid w:val="00F66DB7"/>
    <w:rsid w:val="00F76B93"/>
    <w:rsid w:val="00F76DE3"/>
    <w:rsid w:val="00F77622"/>
    <w:rsid w:val="00F85707"/>
    <w:rsid w:val="00FA5E0F"/>
    <w:rsid w:val="00FA5EC5"/>
    <w:rsid w:val="00FB7556"/>
    <w:rsid w:val="00FC47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F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C52CD9"/>
    <w:pPr>
      <w:bidi/>
      <w:spacing w:after="100"/>
    </w:pPr>
    <w:rPr>
      <w:rFonts w:cstheme="minorHAnsi"/>
    </w:rPr>
  </w:style>
  <w:style w:type="paragraph" w:styleId="TOC2">
    <w:name w:val="toc 2"/>
    <w:basedOn w:val="Normal"/>
    <w:next w:val="Normal"/>
    <w:autoRedefine/>
    <w:uiPriority w:val="39"/>
    <w:unhideWhenUsed/>
    <w:rsid w:val="00DE7CBC"/>
    <w:pPr>
      <w:bidi/>
      <w:spacing w:before="240" w:after="0"/>
    </w:pPr>
    <w:rPr>
      <w:rFonts w:cstheme="minorHAnsi"/>
      <w:b/>
      <w:bCs/>
      <w:sz w:val="20"/>
      <w:szCs w:val="24"/>
    </w:rPr>
  </w:style>
  <w:style w:type="paragraph" w:styleId="TOC3">
    <w:name w:val="toc 3"/>
    <w:basedOn w:val="Normal"/>
    <w:next w:val="Normal"/>
    <w:autoRedefine/>
    <w:uiPriority w:val="39"/>
    <w:unhideWhenUsed/>
    <w:rsid w:val="00310163"/>
    <w:pPr>
      <w:bidi/>
      <w:spacing w:after="0"/>
      <w:ind w:left="21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customStyle="1" w:styleId="Pa0">
    <w:name w:val="Pa0"/>
    <w:basedOn w:val="Normal"/>
    <w:next w:val="Normal"/>
    <w:uiPriority w:val="99"/>
    <w:rsid w:val="00EA7046"/>
    <w:pPr>
      <w:autoSpaceDE w:val="0"/>
      <w:autoSpaceDN w:val="0"/>
      <w:adjustRightInd w:val="0"/>
      <w:spacing w:after="0" w:line="241" w:lineRule="atLeast"/>
    </w:pPr>
    <w:rPr>
      <w:rFonts w:ascii="Frutiger Neue LT W1G" w:hAnsi="Frutiger Neue LT W1G"/>
      <w:sz w:val="24"/>
      <w:szCs w:val="24"/>
    </w:rPr>
  </w:style>
  <w:style w:type="character" w:customStyle="1" w:styleId="A20">
    <w:name w:val="A20"/>
    <w:uiPriority w:val="99"/>
    <w:rsid w:val="00EA7046"/>
    <w:rPr>
      <w:rFonts w:cs="Frutiger Neue LT W1G"/>
      <w:color w:val="000000"/>
      <w:sz w:val="15"/>
      <w:szCs w:val="15"/>
    </w:rPr>
  </w:style>
  <w:style w:type="paragraph" w:customStyle="1" w:styleId="Default">
    <w:name w:val="Default"/>
    <w:rsid w:val="00322DBD"/>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52CD9"/>
    <w:pPr>
      <w:bidi/>
      <w:spacing w:after="0"/>
      <w:ind w:left="420"/>
    </w:pPr>
    <w:rPr>
      <w:rFonts w:cstheme="minorHAnsi"/>
      <w:sz w:val="20"/>
      <w:szCs w:val="24"/>
    </w:rPr>
  </w:style>
  <w:style w:type="paragraph" w:styleId="TOC5">
    <w:name w:val="toc 5"/>
    <w:basedOn w:val="Normal"/>
    <w:next w:val="Normal"/>
    <w:autoRedefine/>
    <w:uiPriority w:val="39"/>
    <w:unhideWhenUsed/>
    <w:rsid w:val="00C52CD9"/>
    <w:pPr>
      <w:bidi/>
      <w:spacing w:after="0"/>
      <w:ind w:left="630"/>
    </w:pPr>
    <w:rPr>
      <w:rFonts w:cstheme="minorHAnsi"/>
      <w:sz w:val="20"/>
      <w:szCs w:val="24"/>
    </w:rPr>
  </w:style>
  <w:style w:type="paragraph" w:styleId="TOC6">
    <w:name w:val="toc 6"/>
    <w:basedOn w:val="Normal"/>
    <w:next w:val="Normal"/>
    <w:autoRedefine/>
    <w:uiPriority w:val="39"/>
    <w:unhideWhenUsed/>
    <w:rsid w:val="00C52CD9"/>
    <w:pPr>
      <w:bidi/>
      <w:spacing w:after="0"/>
      <w:ind w:left="840"/>
    </w:pPr>
    <w:rPr>
      <w:rFonts w:cstheme="minorHAnsi"/>
      <w:sz w:val="20"/>
      <w:szCs w:val="24"/>
    </w:rPr>
  </w:style>
  <w:style w:type="paragraph" w:styleId="TOC7">
    <w:name w:val="toc 7"/>
    <w:basedOn w:val="Normal"/>
    <w:next w:val="Normal"/>
    <w:autoRedefine/>
    <w:uiPriority w:val="39"/>
    <w:unhideWhenUsed/>
    <w:rsid w:val="00C52CD9"/>
    <w:pPr>
      <w:bidi/>
      <w:spacing w:after="0"/>
      <w:ind w:left="1050"/>
    </w:pPr>
    <w:rPr>
      <w:rFonts w:cstheme="minorHAnsi"/>
      <w:sz w:val="20"/>
      <w:szCs w:val="24"/>
    </w:rPr>
  </w:style>
  <w:style w:type="paragraph" w:styleId="TOC8">
    <w:name w:val="toc 8"/>
    <w:basedOn w:val="Normal"/>
    <w:next w:val="Normal"/>
    <w:autoRedefine/>
    <w:uiPriority w:val="39"/>
    <w:unhideWhenUsed/>
    <w:rsid w:val="00C52CD9"/>
    <w:pPr>
      <w:bidi/>
      <w:spacing w:after="0"/>
      <w:ind w:left="1260"/>
    </w:pPr>
    <w:rPr>
      <w:rFonts w:cstheme="minorHAnsi"/>
      <w:sz w:val="20"/>
      <w:szCs w:val="24"/>
    </w:rPr>
  </w:style>
  <w:style w:type="paragraph" w:styleId="TOC9">
    <w:name w:val="toc 9"/>
    <w:basedOn w:val="Normal"/>
    <w:next w:val="Normal"/>
    <w:autoRedefine/>
    <w:uiPriority w:val="39"/>
    <w:unhideWhenUsed/>
    <w:rsid w:val="00C52CD9"/>
    <w:pPr>
      <w:bidi/>
      <w:spacing w:after="0"/>
      <w:ind w:left="1470"/>
    </w:pPr>
    <w:rPr>
      <w:rFonts w:cstheme="minorHAnsi"/>
      <w:sz w:val="20"/>
      <w:szCs w:val="24"/>
    </w:rPr>
  </w:style>
  <w:style w:type="character" w:customStyle="1" w:styleId="ListParagraphChar">
    <w:name w:val="List Paragraph Char"/>
    <w:aliases w:val="NSC List Paragraph Char"/>
    <w:basedOn w:val="DefaultParagraphFont"/>
    <w:link w:val="ListParagraph"/>
    <w:uiPriority w:val="34"/>
    <w:rsid w:val="00E920AA"/>
  </w:style>
  <w:style w:type="paragraph" w:customStyle="1" w:styleId="Body">
    <w:name w:val="_Body"/>
    <w:basedOn w:val="Normal"/>
    <w:qFormat/>
    <w:rsid w:val="00BA4325"/>
    <w:pPr>
      <w:spacing w:before="120" w:after="0" w:line="260" w:lineRule="atLeast"/>
      <w:jc w:val="both"/>
    </w:pPr>
    <w:rPr>
      <w:rFonts w:eastAsiaTheme="minorHAnsi"/>
      <w:kern w:val="12"/>
      <w:sz w:val="19"/>
      <w:szCs w:val="19"/>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paragraph" w:styleId="Revision">
    <w:name w:val="Revision"/>
    <w:hidden/>
    <w:uiPriority w:val="99"/>
    <w:semiHidden/>
    <w:rsid w:val="00783731"/>
    <w:pPr>
      <w:spacing w:after="0" w:line="240" w:lineRule="auto"/>
    </w:pPr>
  </w:style>
  <w:style w:type="paragraph" w:customStyle="1" w:styleId="Normal4">
    <w:name w:val="Normal4"/>
    <w:qFormat/>
    <w:rsid w:val="00AC3E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7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22F575F9B4B34806A516F7748672D"/>
        <w:category>
          <w:name w:val="General"/>
          <w:gallery w:val="placeholder"/>
        </w:category>
        <w:types>
          <w:type w:val="bbPlcHdr"/>
        </w:types>
        <w:behaviors>
          <w:behavior w:val="content"/>
        </w:behaviors>
        <w:guid w:val="{A23D345B-AB68-4F69-8F9F-6F13463A7F32}"/>
      </w:docPartPr>
      <w:docPartBody>
        <w:p w:rsidR="00DD7942" w:rsidRDefault="00DD7942" w:rsidP="00DD7942">
          <w:pPr>
            <w:pStyle w:val="62D22F575F9B4B34806A516F7748672D"/>
          </w:pPr>
          <w:r>
            <w:rPr>
              <w:rStyle w:val="PlaceholderText"/>
            </w:rPr>
            <w:t>Choose an item.</w:t>
          </w:r>
        </w:p>
      </w:docPartBody>
    </w:docPart>
    <w:docPart>
      <w:docPartPr>
        <w:name w:val="F5A89E5AEF324D2FA47BBCBD02D4BBC0"/>
        <w:category>
          <w:name w:val="General"/>
          <w:gallery w:val="placeholder"/>
        </w:category>
        <w:types>
          <w:type w:val="bbPlcHdr"/>
        </w:types>
        <w:behaviors>
          <w:behavior w:val="content"/>
        </w:behaviors>
        <w:guid w:val="{F3A46B69-609C-41D3-A671-9CAA3917D578}"/>
      </w:docPartPr>
      <w:docPartBody>
        <w:p w:rsidR="006B5595" w:rsidRDefault="00A012A6" w:rsidP="00A012A6">
          <w:pPr>
            <w:pStyle w:val="F5A89E5AEF324D2FA47BBCBD02D4BBC0"/>
          </w:pPr>
          <w:r w:rsidRPr="00AA4E33">
            <w:rPr>
              <w:rStyle w:val="PlaceholderText"/>
              <w:lang w:bidi="en-US"/>
            </w:rPr>
            <w:t>Choose an item.</w:t>
          </w:r>
        </w:p>
      </w:docPartBody>
    </w:docPart>
    <w:docPart>
      <w:docPartPr>
        <w:name w:val="82CF94086992465B89BC019D1BDA46ED"/>
        <w:category>
          <w:name w:val="General"/>
          <w:gallery w:val="placeholder"/>
        </w:category>
        <w:types>
          <w:type w:val="bbPlcHdr"/>
        </w:types>
        <w:behaviors>
          <w:behavior w:val="content"/>
        </w:behaviors>
        <w:guid w:val="{EC4C3B4E-3130-42E5-B65C-6D9C7227E8CB}"/>
      </w:docPartPr>
      <w:docPartBody>
        <w:p w:rsidR="006B5595" w:rsidRDefault="00A012A6" w:rsidP="00A012A6">
          <w:pPr>
            <w:pStyle w:val="82CF94086992465B89BC019D1BDA46ED"/>
          </w:pPr>
          <w:r>
            <w:rPr>
              <w:rStyle w:val="PlaceholderText"/>
              <w:lang w:bidi="en-US"/>
            </w:rPr>
            <w:t>Click here to enter text.</w:t>
          </w:r>
        </w:p>
      </w:docPartBody>
    </w:docPart>
    <w:docPart>
      <w:docPartPr>
        <w:name w:val="2D9D97A72738457E88187B0418C59F56"/>
        <w:category>
          <w:name w:val="General"/>
          <w:gallery w:val="placeholder"/>
        </w:category>
        <w:types>
          <w:type w:val="bbPlcHdr"/>
        </w:types>
        <w:behaviors>
          <w:behavior w:val="content"/>
        </w:behaviors>
        <w:guid w:val="{FB9DD57D-05C3-4C80-BA01-A8CBB99A77FE}"/>
      </w:docPartPr>
      <w:docPartBody>
        <w:p w:rsidR="006B5595" w:rsidRDefault="00A012A6" w:rsidP="00A012A6">
          <w:pPr>
            <w:pStyle w:val="2D9D97A72738457E88187B0418C59F56"/>
          </w:pPr>
          <w:r w:rsidRPr="002C6AEA">
            <w:rPr>
              <w:rStyle w:val="PlaceholderText"/>
              <w:lang w:bidi="en-US"/>
            </w:rPr>
            <w:t>Click here to enter text.</w:t>
          </w:r>
        </w:p>
      </w:docPartBody>
    </w:docPart>
    <w:docPart>
      <w:docPartPr>
        <w:name w:val="A2CF34C62C614AECA4B0308B3741142B"/>
        <w:category>
          <w:name w:val="General"/>
          <w:gallery w:val="placeholder"/>
        </w:category>
        <w:types>
          <w:type w:val="bbPlcHdr"/>
        </w:types>
        <w:behaviors>
          <w:behavior w:val="content"/>
        </w:behaviors>
        <w:guid w:val="{D516D239-1A82-434A-A112-B81FD8DB26AD}"/>
      </w:docPartPr>
      <w:docPartBody>
        <w:p w:rsidR="001E2A5D" w:rsidRDefault="002C2CBC" w:rsidP="002C2CBC">
          <w:pPr>
            <w:pStyle w:val="A2CF34C62C614AECA4B0308B3741142B"/>
          </w:pPr>
          <w:r>
            <w:rPr>
              <w:rStyle w:val="PlaceholderText"/>
              <w:lang w:bidi="en-US"/>
            </w:rPr>
            <w:t>Click here to enter text.</w:t>
          </w:r>
        </w:p>
      </w:docPartBody>
    </w:docPart>
    <w:docPart>
      <w:docPartPr>
        <w:name w:val="92ECEB024980484DB42C6B7A55D6FE3E"/>
        <w:category>
          <w:name w:val="General"/>
          <w:gallery w:val="placeholder"/>
        </w:category>
        <w:types>
          <w:type w:val="bbPlcHdr"/>
        </w:types>
        <w:behaviors>
          <w:behavior w:val="content"/>
        </w:behaviors>
        <w:guid w:val="{E78DC953-EB97-441F-81F5-D3721E274BEC}"/>
      </w:docPartPr>
      <w:docPartBody>
        <w:p w:rsidR="001E2A5D" w:rsidRDefault="002C2CBC" w:rsidP="002C2CBC">
          <w:pPr>
            <w:pStyle w:val="92ECEB024980484DB42C6B7A55D6FE3E"/>
          </w:pPr>
          <w:r>
            <w:rPr>
              <w:rStyle w:val="PlaceholderText"/>
              <w:lang w:bidi="en-US"/>
            </w:rPr>
            <w:t>Click here to enter text.</w:t>
          </w:r>
        </w:p>
      </w:docPartBody>
    </w:docPart>
    <w:docPart>
      <w:docPartPr>
        <w:name w:val="92CBB0256A7845A89A23CD78D630BF14"/>
        <w:category>
          <w:name w:val="General"/>
          <w:gallery w:val="placeholder"/>
        </w:category>
        <w:types>
          <w:type w:val="bbPlcHdr"/>
        </w:types>
        <w:behaviors>
          <w:behavior w:val="content"/>
        </w:behaviors>
        <w:guid w:val="{CFF50CD7-0376-47FA-983C-D1AB8A604DFE}"/>
      </w:docPartPr>
      <w:docPartBody>
        <w:p w:rsidR="001E2A5D" w:rsidRDefault="002C2CBC" w:rsidP="002C2CBC">
          <w:pPr>
            <w:pStyle w:val="92CBB0256A7845A89A23CD78D630BF14"/>
          </w:pPr>
          <w:r>
            <w:rPr>
              <w:rFonts w:asciiTheme="minorBidi" w:hAnsiTheme="minorBidi"/>
              <w:color w:val="4472C4" w:themeColor="accent1"/>
              <w:shd w:val="clear" w:color="auto" w:fill="ACB9CA" w:themeFill="text2" w:themeFillTint="66"/>
              <w:lang w:bidi="en-US"/>
            </w:rPr>
            <w:t>Choose Role</w:t>
          </w:r>
        </w:p>
      </w:docPartBody>
    </w:docPart>
    <w:docPart>
      <w:docPartPr>
        <w:name w:val="7949A7CD19CB4406942D74A55540AB0C"/>
        <w:category>
          <w:name w:val="General"/>
          <w:gallery w:val="placeholder"/>
        </w:category>
        <w:types>
          <w:type w:val="bbPlcHdr"/>
        </w:types>
        <w:behaviors>
          <w:behavior w:val="content"/>
        </w:behaviors>
        <w:guid w:val="{E27DEFE9-C83D-4690-8120-F19820C99B13}"/>
      </w:docPartPr>
      <w:docPartBody>
        <w:p w:rsidR="001E2A5D" w:rsidRDefault="002C2CBC" w:rsidP="002C2CBC">
          <w:pPr>
            <w:pStyle w:val="7949A7CD19CB4406942D74A55540AB0C"/>
          </w:pPr>
          <w:r>
            <w:rPr>
              <w:rStyle w:val="PlaceholderText"/>
              <w:lang w:bidi="en-US"/>
            </w:rPr>
            <w:t>Click here to enter text.</w:t>
          </w:r>
        </w:p>
      </w:docPartBody>
    </w:docPart>
    <w:docPart>
      <w:docPartPr>
        <w:name w:val="CEF436EE7AD24CF8A610F05894B5C495"/>
        <w:category>
          <w:name w:val="General"/>
          <w:gallery w:val="placeholder"/>
        </w:category>
        <w:types>
          <w:type w:val="bbPlcHdr"/>
        </w:types>
        <w:behaviors>
          <w:behavior w:val="content"/>
        </w:behaviors>
        <w:guid w:val="{CDB486E4-3A36-4E1B-BEF3-6B8B3A4226EE}"/>
      </w:docPartPr>
      <w:docPartBody>
        <w:p w:rsidR="001E2A5D" w:rsidRDefault="002C2CBC" w:rsidP="002C2CBC">
          <w:pPr>
            <w:pStyle w:val="CEF436EE7AD24CF8A610F05894B5C495"/>
          </w:pPr>
          <w:r>
            <w:rPr>
              <w:rStyle w:val="PlaceholderText"/>
              <w:lang w:bidi="en-US"/>
            </w:rPr>
            <w:t>Click here to enter text.</w:t>
          </w:r>
        </w:p>
      </w:docPartBody>
    </w:docPart>
    <w:docPart>
      <w:docPartPr>
        <w:name w:val="D38BC0244BBD4DC8A6C0C53BDE10AD6C"/>
        <w:category>
          <w:name w:val="General"/>
          <w:gallery w:val="placeholder"/>
        </w:category>
        <w:types>
          <w:type w:val="bbPlcHdr"/>
        </w:types>
        <w:behaviors>
          <w:behavior w:val="content"/>
        </w:behaviors>
        <w:guid w:val="{B7F4506A-9062-4A4D-B1B1-F3770D170235}"/>
      </w:docPartPr>
      <w:docPartBody>
        <w:p w:rsidR="001E2A5D" w:rsidRDefault="002C2CBC" w:rsidP="002C2CBC">
          <w:pPr>
            <w:pStyle w:val="D38BC0244BBD4DC8A6C0C53BDE10AD6C"/>
          </w:pPr>
          <w:r>
            <w:rPr>
              <w:rStyle w:val="PlaceholderText"/>
              <w:lang w:bidi="en-US"/>
            </w:rPr>
            <w:t>Click here to enter text.</w:t>
          </w:r>
        </w:p>
      </w:docPartBody>
    </w:docPart>
    <w:docPart>
      <w:docPartPr>
        <w:name w:val="4884DB2ADE2148EC86309C06F1763C9B"/>
        <w:category>
          <w:name w:val="General"/>
          <w:gallery w:val="placeholder"/>
        </w:category>
        <w:types>
          <w:type w:val="bbPlcHdr"/>
        </w:types>
        <w:behaviors>
          <w:behavior w:val="content"/>
        </w:behaviors>
        <w:guid w:val="{02CC45D7-2B36-46DD-B311-665A1981B2D5}"/>
      </w:docPartPr>
      <w:docPartBody>
        <w:p w:rsidR="001E2A5D" w:rsidRDefault="002C2CBC" w:rsidP="002C2CBC">
          <w:pPr>
            <w:pStyle w:val="4884DB2ADE2148EC86309C06F1763C9B"/>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42"/>
    <w:rsid w:val="0002660B"/>
    <w:rsid w:val="0016560D"/>
    <w:rsid w:val="001E2A5D"/>
    <w:rsid w:val="002C2CBC"/>
    <w:rsid w:val="00314384"/>
    <w:rsid w:val="00343AA5"/>
    <w:rsid w:val="00432A00"/>
    <w:rsid w:val="00466D45"/>
    <w:rsid w:val="004C0F17"/>
    <w:rsid w:val="006B5595"/>
    <w:rsid w:val="006F7C6A"/>
    <w:rsid w:val="00755360"/>
    <w:rsid w:val="007D0B70"/>
    <w:rsid w:val="00824B9B"/>
    <w:rsid w:val="00A012A6"/>
    <w:rsid w:val="00CE7EFB"/>
    <w:rsid w:val="00DD7942"/>
    <w:rsid w:val="00E94726"/>
    <w:rsid w:val="00F52FB8"/>
    <w:rsid w:val="00F9054E"/>
    <w:rsid w:val="00FC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CBC"/>
  </w:style>
  <w:style w:type="paragraph" w:customStyle="1" w:styleId="62D22F575F9B4B34806A516F7748672D">
    <w:name w:val="62D22F575F9B4B34806A516F7748672D"/>
    <w:rsid w:val="00DD7942"/>
  </w:style>
  <w:style w:type="paragraph" w:customStyle="1" w:styleId="F5A89E5AEF324D2FA47BBCBD02D4BBC0">
    <w:name w:val="F5A89E5AEF324D2FA47BBCBD02D4BBC0"/>
    <w:rsid w:val="00A012A6"/>
  </w:style>
  <w:style w:type="paragraph" w:customStyle="1" w:styleId="82CF94086992465B89BC019D1BDA46ED">
    <w:name w:val="82CF94086992465B89BC019D1BDA46ED"/>
    <w:rsid w:val="00A012A6"/>
  </w:style>
  <w:style w:type="paragraph" w:customStyle="1" w:styleId="2D9D97A72738457E88187B0418C59F56">
    <w:name w:val="2D9D97A72738457E88187B0418C59F56"/>
    <w:rsid w:val="00A012A6"/>
  </w:style>
  <w:style w:type="paragraph" w:customStyle="1" w:styleId="A2CF34C62C614AECA4B0308B3741142B">
    <w:name w:val="A2CF34C62C614AECA4B0308B3741142B"/>
    <w:rsid w:val="002C2CBC"/>
  </w:style>
  <w:style w:type="paragraph" w:customStyle="1" w:styleId="92ECEB024980484DB42C6B7A55D6FE3E">
    <w:name w:val="92ECEB024980484DB42C6B7A55D6FE3E"/>
    <w:rsid w:val="002C2CBC"/>
  </w:style>
  <w:style w:type="paragraph" w:customStyle="1" w:styleId="92CBB0256A7845A89A23CD78D630BF14">
    <w:name w:val="92CBB0256A7845A89A23CD78D630BF14"/>
    <w:rsid w:val="002C2CBC"/>
  </w:style>
  <w:style w:type="paragraph" w:customStyle="1" w:styleId="7949A7CD19CB4406942D74A55540AB0C">
    <w:name w:val="7949A7CD19CB4406942D74A55540AB0C"/>
    <w:rsid w:val="002C2CBC"/>
  </w:style>
  <w:style w:type="paragraph" w:customStyle="1" w:styleId="CEF436EE7AD24CF8A610F05894B5C495">
    <w:name w:val="CEF436EE7AD24CF8A610F05894B5C495"/>
    <w:rsid w:val="002C2CBC"/>
  </w:style>
  <w:style w:type="paragraph" w:customStyle="1" w:styleId="D38BC0244BBD4DC8A6C0C53BDE10AD6C">
    <w:name w:val="D38BC0244BBD4DC8A6C0C53BDE10AD6C"/>
    <w:rsid w:val="002C2CBC"/>
  </w:style>
  <w:style w:type="paragraph" w:customStyle="1" w:styleId="4884DB2ADE2148EC86309C06F1763C9B">
    <w:name w:val="4884DB2ADE2148EC86309C06F1763C9B"/>
    <w:rsid w:val="002C2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hfsCqnwwdmUafNkh5Gm9OqvSGg==">AMUW2mVPB4n9rw8NUMP4joxI7+lS+5IJTJHTh77MCIrmSPeGp4dSAU/tLM1Rp/BuK2vJ9BskNt3otykwvYJSRl1HYYh9y739Rc1ylmM0TcX4nlxgiIjUSE+RmhRh1X/3cTfn4uooMQhxHTsRKzQjsAtB0Wu5CNQ7Z+tZ6RKMmaE910uyEBZLFGH+RaUNtdBJiFO+Wya/VSWPoskZkRaHCyzsQATrdVrdZye1wEVgGzlNZof6XDnK1yQ=</go:docsCustomData>
</go:gDocsCustomXmlDataStorage>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FF1A2-A5CE-40F6-BFED-7EBDD74AA4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Links>
    <vt:vector size="96" baseType="variant">
      <vt:variant>
        <vt:i4>4063308</vt:i4>
      </vt:variant>
      <vt:variant>
        <vt:i4>48</vt:i4>
      </vt:variant>
      <vt:variant>
        <vt:i4>0</vt:i4>
      </vt:variant>
      <vt:variant>
        <vt:i4>5</vt:i4>
      </vt:variant>
      <vt:variant>
        <vt:lpwstr/>
      </vt:variant>
      <vt:variant>
        <vt:lpwstr>_heading=h.1t3h5sf</vt:lpwstr>
      </vt:variant>
      <vt:variant>
        <vt:i4>4063308</vt:i4>
      </vt:variant>
      <vt:variant>
        <vt:i4>45</vt:i4>
      </vt:variant>
      <vt:variant>
        <vt:i4>0</vt:i4>
      </vt:variant>
      <vt:variant>
        <vt:i4>5</vt:i4>
      </vt:variant>
      <vt:variant>
        <vt:lpwstr/>
      </vt:variant>
      <vt:variant>
        <vt:lpwstr>_heading=h.1t3h5sf</vt:lpwstr>
      </vt:variant>
      <vt:variant>
        <vt:i4>2818063</vt:i4>
      </vt:variant>
      <vt:variant>
        <vt:i4>42</vt:i4>
      </vt:variant>
      <vt:variant>
        <vt:i4>0</vt:i4>
      </vt:variant>
      <vt:variant>
        <vt:i4>5</vt:i4>
      </vt:variant>
      <vt:variant>
        <vt:lpwstr/>
      </vt:variant>
      <vt:variant>
        <vt:lpwstr>_heading=h.2et92p0</vt:lpwstr>
      </vt:variant>
      <vt:variant>
        <vt:i4>4063258</vt:i4>
      </vt:variant>
      <vt:variant>
        <vt:i4>39</vt:i4>
      </vt:variant>
      <vt:variant>
        <vt:i4>0</vt:i4>
      </vt:variant>
      <vt:variant>
        <vt:i4>5</vt:i4>
      </vt:variant>
      <vt:variant>
        <vt:lpwstr/>
      </vt:variant>
      <vt:variant>
        <vt:lpwstr>_heading=h.3dy6vkm</vt:lpwstr>
      </vt:variant>
      <vt:variant>
        <vt:i4>4063258</vt:i4>
      </vt:variant>
      <vt:variant>
        <vt:i4>36</vt:i4>
      </vt:variant>
      <vt:variant>
        <vt:i4>0</vt:i4>
      </vt:variant>
      <vt:variant>
        <vt:i4>5</vt:i4>
      </vt:variant>
      <vt:variant>
        <vt:lpwstr/>
      </vt:variant>
      <vt:variant>
        <vt:lpwstr>_heading=h.3dy6vkm</vt:lpwstr>
      </vt:variant>
      <vt:variant>
        <vt:i4>7733320</vt:i4>
      </vt:variant>
      <vt:variant>
        <vt:i4>33</vt:i4>
      </vt:variant>
      <vt:variant>
        <vt:i4>0</vt:i4>
      </vt:variant>
      <vt:variant>
        <vt:i4>5</vt:i4>
      </vt:variant>
      <vt:variant>
        <vt:lpwstr/>
      </vt:variant>
      <vt:variant>
        <vt:lpwstr>_heading=h.3znysh7</vt:lpwstr>
      </vt:variant>
      <vt:variant>
        <vt:i4>7733320</vt:i4>
      </vt:variant>
      <vt:variant>
        <vt:i4>30</vt:i4>
      </vt:variant>
      <vt:variant>
        <vt:i4>0</vt:i4>
      </vt:variant>
      <vt:variant>
        <vt:i4>5</vt:i4>
      </vt:variant>
      <vt:variant>
        <vt:lpwstr/>
      </vt:variant>
      <vt:variant>
        <vt:lpwstr>_heading=h.3znysh7</vt:lpwstr>
      </vt:variant>
      <vt:variant>
        <vt:i4>7143507</vt:i4>
      </vt:variant>
      <vt:variant>
        <vt:i4>27</vt:i4>
      </vt:variant>
      <vt:variant>
        <vt:i4>0</vt:i4>
      </vt:variant>
      <vt:variant>
        <vt:i4>5</vt:i4>
      </vt:variant>
      <vt:variant>
        <vt:lpwstr/>
      </vt:variant>
      <vt:variant>
        <vt:lpwstr>_heading=h.1fob9te</vt:lpwstr>
      </vt:variant>
      <vt:variant>
        <vt:i4>7143507</vt:i4>
      </vt:variant>
      <vt:variant>
        <vt:i4>24</vt:i4>
      </vt:variant>
      <vt:variant>
        <vt:i4>0</vt:i4>
      </vt:variant>
      <vt:variant>
        <vt:i4>5</vt:i4>
      </vt:variant>
      <vt:variant>
        <vt:lpwstr/>
      </vt:variant>
      <vt:variant>
        <vt:lpwstr>_heading=h.1fob9te</vt:lpwstr>
      </vt:variant>
      <vt:variant>
        <vt:i4>2097231</vt:i4>
      </vt:variant>
      <vt:variant>
        <vt:i4>21</vt:i4>
      </vt:variant>
      <vt:variant>
        <vt:i4>0</vt:i4>
      </vt:variant>
      <vt:variant>
        <vt:i4>5</vt:i4>
      </vt:variant>
      <vt:variant>
        <vt:lpwstr/>
      </vt:variant>
      <vt:variant>
        <vt:lpwstr>_heading=h.30j0zll</vt:lpwstr>
      </vt:variant>
      <vt:variant>
        <vt:i4>2097231</vt:i4>
      </vt:variant>
      <vt:variant>
        <vt:i4>18</vt:i4>
      </vt:variant>
      <vt:variant>
        <vt:i4>0</vt:i4>
      </vt:variant>
      <vt:variant>
        <vt:i4>5</vt:i4>
      </vt:variant>
      <vt:variant>
        <vt:lpwstr/>
      </vt:variant>
      <vt:variant>
        <vt:lpwstr>_heading=h.30j0zll</vt:lpwstr>
      </vt:variant>
      <vt:variant>
        <vt:i4>4063308</vt:i4>
      </vt:variant>
      <vt:variant>
        <vt:i4>14</vt:i4>
      </vt:variant>
      <vt:variant>
        <vt:i4>0</vt:i4>
      </vt:variant>
      <vt:variant>
        <vt:i4>5</vt:i4>
      </vt:variant>
      <vt:variant>
        <vt:lpwstr/>
      </vt:variant>
      <vt:variant>
        <vt:lpwstr>_heading=h.1t3h5sf</vt:lpwstr>
      </vt:variant>
      <vt:variant>
        <vt:i4>4063258</vt:i4>
      </vt:variant>
      <vt:variant>
        <vt:i4>11</vt:i4>
      </vt:variant>
      <vt:variant>
        <vt:i4>0</vt:i4>
      </vt:variant>
      <vt:variant>
        <vt:i4>5</vt:i4>
      </vt:variant>
      <vt:variant>
        <vt:lpwstr/>
      </vt:variant>
      <vt:variant>
        <vt:lpwstr>_heading=h.3dy6vkm</vt:lpwstr>
      </vt:variant>
      <vt:variant>
        <vt:i4>7733320</vt:i4>
      </vt:variant>
      <vt:variant>
        <vt:i4>8</vt:i4>
      </vt:variant>
      <vt:variant>
        <vt:i4>0</vt:i4>
      </vt:variant>
      <vt:variant>
        <vt:i4>5</vt:i4>
      </vt:variant>
      <vt:variant>
        <vt:lpwstr/>
      </vt:variant>
      <vt:variant>
        <vt:lpwstr>_heading=h.3znysh7</vt:lpwstr>
      </vt:variant>
      <vt:variant>
        <vt:i4>7143507</vt:i4>
      </vt:variant>
      <vt:variant>
        <vt:i4>5</vt:i4>
      </vt:variant>
      <vt:variant>
        <vt:i4>0</vt:i4>
      </vt:variant>
      <vt:variant>
        <vt:i4>5</vt:i4>
      </vt:variant>
      <vt:variant>
        <vt:lpwstr/>
      </vt:variant>
      <vt:variant>
        <vt:lpwstr>_heading=h.1fob9te</vt:lpwstr>
      </vt:variant>
      <vt:variant>
        <vt:i4>2097231</vt:i4>
      </vt:variant>
      <vt:variant>
        <vt:i4>2</vt:i4>
      </vt:variant>
      <vt:variant>
        <vt:i4>0</vt:i4>
      </vt:variant>
      <vt:variant>
        <vt:i4>5</vt:i4>
      </vt:variant>
      <vt:variant>
        <vt:lpwstr/>
      </vt:variant>
      <vt:variant>
        <vt:lpwstr>_heading=h.30j0zll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2023-11-12T08:17:00Z</dcterms:created>
  <dcterms:modified xsi:type="dcterms:W3CDTF">2023-11-12T08:18:00Z</dcterms:modified>
</cp:coreProperties>
</file>