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81A00" w14:textId="448CB558" w:rsidR="00477DC1" w:rsidRPr="00B42397" w:rsidRDefault="00BA2AA3">
      <w:pPr>
        <w:rPr>
          <w:rFonts w:ascii="Arial" w:eastAsia="Arial" w:hAnsi="Arial" w:cs="Arial"/>
          <w:color w:val="00B8AD"/>
          <w:sz w:val="56"/>
          <w:szCs w:val="56"/>
        </w:rPr>
      </w:pPr>
      <w:r w:rsidRPr="00B423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1781C0C" wp14:editId="61781C0D">
                <wp:simplePos x="0" y="0"/>
                <wp:positionH relativeFrom="column">
                  <wp:posOffset>3479800</wp:posOffset>
                </wp:positionH>
                <wp:positionV relativeFrom="paragraph">
                  <wp:posOffset>-728979</wp:posOffset>
                </wp:positionV>
                <wp:extent cx="2695575" cy="1044575"/>
                <wp:effectExtent l="0" t="0" r="0" b="0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272000"/>
                          <a:ext cx="26670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81C21" w14:textId="77777777" w:rsidR="00A6745C" w:rsidRDefault="00A6745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This is a guidance box. Remove all guidance boxes after filling out the template.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cyan"/>
                              </w:rPr>
                              <w:t>Items highlighted in turquoise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should be edited appropriately.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  <w:highlight w:val="green"/>
                              </w:rPr>
                              <w:t>Items highlighted in green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are examples and should be removed. After all edits have been made, all highlights should be cleared.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81C0C" id="Rectangle 293" o:spid="_x0000_s1026" style="position:absolute;margin-left:274pt;margin-top:-57.4pt;width:212.25pt;height:82.2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61781C21" w14:textId="77777777" w:rsidR="00A6745C" w:rsidRDefault="00A6745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This is a guidance box. Remove all guidance boxes after filling out the template.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cyan"/>
                        </w:rPr>
                        <w:t>Items highlighted in turquoise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should be edited appropriately.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  <w:highlight w:val="green"/>
                        </w:rPr>
                        <w:t>Items highlighted in green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are examples and should be removed. After all edits have been made, all highlights should be cleared.</w:t>
                      </w:r>
                    </w:p>
                  </w:txbxContent>
                </v:textbox>
              </v:rect>
            </w:pict>
          </mc:Fallback>
        </mc:AlternateContent>
      </w:r>
    </w:p>
    <w:p w14:paraId="61781A01" w14:textId="047811B1" w:rsidR="00477DC1" w:rsidRDefault="00477DC1">
      <w:pPr>
        <w:rPr>
          <w:rFonts w:ascii="Arial" w:eastAsia="Arial" w:hAnsi="Arial" w:cs="Arial"/>
          <w:color w:val="00B8AD"/>
          <w:sz w:val="56"/>
          <w:szCs w:val="56"/>
        </w:rPr>
      </w:pPr>
    </w:p>
    <w:p w14:paraId="0D4B54A6" w14:textId="27E798A5" w:rsidR="006E35CA" w:rsidRDefault="006E35CA">
      <w:pPr>
        <w:rPr>
          <w:rFonts w:ascii="Arial" w:eastAsia="Arial" w:hAnsi="Arial" w:cs="Arial"/>
          <w:color w:val="00B8AD"/>
          <w:sz w:val="56"/>
          <w:szCs w:val="56"/>
        </w:rPr>
      </w:pPr>
    </w:p>
    <w:p w14:paraId="7AD7BCCB" w14:textId="77777777" w:rsidR="006E35CA" w:rsidRPr="00B42397" w:rsidRDefault="006E35CA">
      <w:pPr>
        <w:rPr>
          <w:rFonts w:ascii="Arial" w:eastAsia="Arial" w:hAnsi="Arial" w:cs="Arial"/>
          <w:color w:val="00B8AD"/>
          <w:sz w:val="56"/>
          <w:szCs w:val="56"/>
        </w:rPr>
      </w:pPr>
    </w:p>
    <w:p w14:paraId="61781A03" w14:textId="51ACF537" w:rsidR="00477DC1" w:rsidRDefault="008C5A4B" w:rsidP="004216B5">
      <w:pPr>
        <w:bidi/>
        <w:jc w:val="center"/>
        <w:rPr>
          <w:rFonts w:ascii="Arial" w:hAnsi="Arial" w:cs="Arial"/>
          <w:color w:val="00B8AD" w:themeColor="text2"/>
          <w:sz w:val="56"/>
          <w:szCs w:val="56"/>
        </w:rPr>
      </w:pPr>
      <w:r w:rsidRPr="00B4239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hidden="0" allowOverlap="1" wp14:anchorId="61781C10" wp14:editId="23F28A23">
                <wp:simplePos x="0" y="0"/>
                <wp:positionH relativeFrom="column">
                  <wp:posOffset>3663849</wp:posOffset>
                </wp:positionH>
                <wp:positionV relativeFrom="paragraph">
                  <wp:posOffset>1107846</wp:posOffset>
                </wp:positionV>
                <wp:extent cx="1842135" cy="409575"/>
                <wp:effectExtent l="0" t="0" r="0" b="0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811914" w14:textId="5507DC91" w:rsidR="00A6745C" w:rsidRDefault="00A6745C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Insert </w:t>
                            </w:r>
                            <w:r w:rsidR="00F133AD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>organization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</w:rPr>
                              <w:t xml:space="preserve"> logo by clicking on the placeholder to the left.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81C10" id="Rectangle 292" o:spid="_x0000_s1027" style="position:absolute;left:0;text-align:left;margin-left:288.5pt;margin-top:87.25pt;width:145.05pt;height:32.25pt;z-index:251658241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0811914" w14:textId="5507DC91" w:rsidR="00A6745C" w:rsidRDefault="00A6745C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Insert </w:t>
                      </w:r>
                      <w:r w:rsidR="00F133AD"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>organization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</w:rPr>
                        <w:t xml:space="preserve"> logo by clicking on the placeholder to the left. </w:t>
                      </w:r>
                    </w:p>
                  </w:txbxContent>
                </v:textbox>
              </v:rect>
            </w:pict>
          </mc:Fallback>
        </mc:AlternateContent>
      </w:r>
      <w:r w:rsidR="004216B5" w:rsidRPr="004216B5">
        <w:rPr>
          <w:rFonts w:ascii="Arial" w:hAnsi="Arial" w:cs="Arial"/>
          <w:color w:val="00B8AD" w:themeColor="text2"/>
          <w:sz w:val="56"/>
          <w:szCs w:val="56"/>
          <w:rtl/>
        </w:rPr>
        <w:t xml:space="preserve"> </w:t>
      </w:r>
      <w:sdt>
        <w:sdtPr>
          <w:rPr>
            <w:rFonts w:ascii="Arial" w:hAnsi="Arial" w:cs="Arial"/>
            <w:color w:val="00B8AD" w:themeColor="text2"/>
            <w:sz w:val="56"/>
            <w:szCs w:val="56"/>
            <w:rtl/>
          </w:rPr>
          <w:id w:val="1746913832"/>
          <w:showingPlcHdr/>
          <w:picture/>
        </w:sdtPr>
        <w:sdtEndPr/>
        <w:sdtContent>
          <w:r w:rsidR="004216B5" w:rsidRPr="00CD5799">
            <w:rPr>
              <w:rFonts w:ascii="Arial" w:hAnsi="Arial" w:cs="Arial"/>
              <w:noProof/>
              <w:color w:val="00B8AD" w:themeColor="text2"/>
              <w:sz w:val="56"/>
              <w:szCs w:val="56"/>
            </w:rPr>
            <w:drawing>
              <wp:inline distT="0" distB="0" distL="0" distR="0" wp14:anchorId="290855DB" wp14:editId="3FD27BD7">
                <wp:extent cx="1524000" cy="152400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34818E4" w14:textId="77777777" w:rsidR="004216B5" w:rsidRPr="00B42397" w:rsidRDefault="004216B5" w:rsidP="004216B5">
      <w:pPr>
        <w:bidi/>
        <w:jc w:val="center"/>
        <w:rPr>
          <w:rFonts w:ascii="Arial" w:eastAsia="Arial" w:hAnsi="Arial" w:cs="Arial"/>
          <w:color w:val="2B3B82"/>
          <w:sz w:val="60"/>
          <w:szCs w:val="60"/>
        </w:rPr>
      </w:pPr>
    </w:p>
    <w:p w14:paraId="06F42813" w14:textId="77777777" w:rsidR="00477DC1" w:rsidRPr="00452F76" w:rsidRDefault="00BA2AA3">
      <w:pPr>
        <w:jc w:val="center"/>
        <w:rPr>
          <w:rFonts w:ascii="Arial" w:hAnsi="Arial" w:cs="Arial"/>
          <w:color w:val="2B3B82" w:themeColor="text1"/>
          <w:sz w:val="60"/>
          <w:szCs w:val="60"/>
        </w:rPr>
      </w:pPr>
      <w:r w:rsidRPr="00B42397">
        <w:rPr>
          <w:rFonts w:ascii="Arial" w:eastAsia="Arial" w:hAnsi="Arial" w:cs="Arial"/>
          <w:color w:val="2B3B82"/>
          <w:sz w:val="60"/>
          <w:szCs w:val="60"/>
        </w:rPr>
        <w:t xml:space="preserve">Key Management Standard </w:t>
      </w:r>
      <w:r w:rsidRPr="00452F76">
        <w:rPr>
          <w:rFonts w:ascii="Arial" w:hAnsi="Arial" w:cs="Arial"/>
          <w:color w:val="2B3B82" w:themeColor="text1"/>
          <w:sz w:val="60"/>
          <w:szCs w:val="60"/>
        </w:rPr>
        <w:t>Template</w:t>
      </w:r>
    </w:p>
    <w:p w14:paraId="5FB21D11" w14:textId="77777777" w:rsidR="005E358B" w:rsidRPr="00452F76" w:rsidRDefault="005E358B" w:rsidP="005E358B">
      <w:pPr>
        <w:rPr>
          <w:rFonts w:ascii="Arial" w:hAnsi="Arial" w:cs="Arial"/>
        </w:rPr>
      </w:pPr>
      <w:r w:rsidRPr="00452F76">
        <w:rPr>
          <w:rFonts w:ascii="Arial" w:hAnsi="Arial" w:cs="Arial"/>
          <w:color w:val="596DC8" w:themeColor="text1" w:themeTint="A6"/>
        </w:rPr>
        <w:tab/>
      </w:r>
    </w:p>
    <w:p w14:paraId="4F120FE8" w14:textId="77777777" w:rsidR="005E358B" w:rsidRPr="00452F76" w:rsidRDefault="005E358B" w:rsidP="005E358B">
      <w:pPr>
        <w:rPr>
          <w:rFonts w:ascii="Arial" w:hAnsi="Arial" w:cs="Arial"/>
          <w:rtl/>
        </w:rPr>
      </w:pPr>
      <w:r w:rsidRPr="00722DBF">
        <w:rPr>
          <w:rFonts w:ascii="Arial" w:hAnsi="Arial" w:cs="Arial"/>
          <w:noProof/>
          <w:color w:val="00B8AD" w:themeColor="text2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E8F8337" wp14:editId="22A99C50">
                <wp:simplePos x="0" y="0"/>
                <wp:positionH relativeFrom="column">
                  <wp:posOffset>3914444</wp:posOffset>
                </wp:positionH>
                <wp:positionV relativeFrom="paragraph">
                  <wp:posOffset>168938</wp:posOffset>
                </wp:positionV>
                <wp:extent cx="2232660" cy="1819275"/>
                <wp:effectExtent l="0" t="0" r="1524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7946E" w14:textId="77777777" w:rsidR="005E358B" w:rsidRPr="00B62CB6" w:rsidRDefault="005E358B" w:rsidP="005E358B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Replace 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&lt;</w:t>
                            </w:r>
                            <w:r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  <w:highlight w:val="cyan"/>
                                <w:lang w:bidi="en-US"/>
                              </w:rPr>
                              <w:t xml:space="preserve"> name&gt;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with the name of the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for the entire document. To do so, perform the following:</w:t>
                            </w:r>
                          </w:p>
                          <w:p w14:paraId="345621BE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Press “Ctrl” + “H” keys simultaneously.</w:t>
                            </w:r>
                          </w:p>
                          <w:p w14:paraId="6759516F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Enter “&lt;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 name&gt;” in the Find text box.</w:t>
                            </w:r>
                          </w:p>
                          <w:p w14:paraId="6896003D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 xml:space="preserve">Enter your </w:t>
                            </w:r>
                            <w:r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organization</w:t>
                            </w: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’s full name in the “Replace” text box.</w:t>
                            </w:r>
                          </w:p>
                          <w:p w14:paraId="5D941A19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“More”, and make sure “Match case” is ticked.</w:t>
                            </w:r>
                          </w:p>
                          <w:p w14:paraId="15BA072D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Click “Replace All”.</w:t>
                            </w:r>
                          </w:p>
                          <w:p w14:paraId="1CB217E0" w14:textId="77777777" w:rsidR="005E358B" w:rsidRPr="00B62CB6" w:rsidRDefault="005E358B" w:rsidP="005E358B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contextualSpacing w:val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7"/>
                                <w:szCs w:val="17"/>
                              </w:rPr>
                            </w:pPr>
                            <w:r w:rsidRPr="00B62CB6">
                              <w:rPr>
                                <w:rFonts w:ascii="Arial" w:eastAsia="Arial" w:hAnsi="Arial" w:cs="Arial"/>
                                <w:color w:val="FF0000"/>
                                <w:sz w:val="17"/>
                                <w:szCs w:val="17"/>
                                <w:lang w:bidi="en-US"/>
                              </w:rPr>
                              <w:t>Close the dialog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F8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08.2pt;margin-top:13.3pt;width:175.8pt;height:14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" strokecolor="red">
                <v:textbox>
                  <w:txbxContent>
                    <w:p w14:paraId="6887946E" w14:textId="77777777" w:rsidR="005E358B" w:rsidRPr="00B62CB6" w:rsidRDefault="005E358B" w:rsidP="005E358B">
                      <w:pPr>
                        <w:spacing w:after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Replace 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&lt;</w:t>
                      </w:r>
                      <w:r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sz w:val="17"/>
                          <w:szCs w:val="17"/>
                          <w:highlight w:val="cyan"/>
                          <w:lang w:bidi="en-US"/>
                        </w:rPr>
                        <w:t xml:space="preserve"> name&gt;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with the name of the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for the entire document. To do so, perform the following:</w:t>
                      </w:r>
                    </w:p>
                    <w:p w14:paraId="345621BE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Press “Ctrl” + “H” keys simultaneously.</w:t>
                      </w:r>
                    </w:p>
                    <w:p w14:paraId="6759516F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Enter “&lt;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 name&gt;” in the Find text box.</w:t>
                      </w:r>
                    </w:p>
                    <w:p w14:paraId="6896003D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 xml:space="preserve">Enter your </w:t>
                      </w:r>
                      <w:r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organization</w:t>
                      </w: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’s full name in the “Replace” text box.</w:t>
                      </w:r>
                    </w:p>
                    <w:p w14:paraId="5D941A19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“More”, and make sure “Match case” is ticked.</w:t>
                      </w:r>
                    </w:p>
                    <w:p w14:paraId="15BA072D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Click “Replace All”.</w:t>
                      </w:r>
                    </w:p>
                    <w:p w14:paraId="1CB217E0" w14:textId="77777777" w:rsidR="005E358B" w:rsidRPr="00B62CB6" w:rsidRDefault="005E358B" w:rsidP="005E358B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spacing w:after="0" w:line="240" w:lineRule="auto"/>
                        <w:contextualSpacing w:val="0"/>
                        <w:jc w:val="both"/>
                        <w:rPr>
                          <w:rFonts w:ascii="Arial" w:hAnsi="Arial" w:cs="Arial"/>
                          <w:color w:val="FF0000"/>
                          <w:sz w:val="17"/>
                          <w:szCs w:val="17"/>
                        </w:rPr>
                      </w:pPr>
                      <w:r w:rsidRPr="00B62CB6">
                        <w:rPr>
                          <w:rFonts w:ascii="Arial" w:eastAsia="Arial" w:hAnsi="Arial" w:cs="Arial"/>
                          <w:color w:val="FF0000"/>
                          <w:sz w:val="17"/>
                          <w:szCs w:val="17"/>
                          <w:lang w:bidi="en-US"/>
                        </w:rPr>
                        <w:t>Close the dialog box.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2748"/>
        <w:gridCol w:w="4231"/>
      </w:tblGrid>
      <w:tr w:rsidR="005E358B" w:rsidRPr="00452F76" w14:paraId="3C6B8FB2" w14:textId="77777777" w:rsidTr="00DE0526">
        <w:trPr>
          <w:trHeight w:val="765"/>
        </w:trPr>
        <w:sdt>
          <w:sdtPr>
            <w:rPr>
              <w:rFonts w:ascii="Arial" w:hAnsi="Arial"/>
              <w:color w:val="FF0000"/>
              <w:highlight w:val="cyan"/>
            </w:rPr>
            <w:id w:val="960112829"/>
            <w:placeholder>
              <w:docPart w:val="C9C0014BF33D4AF18680E02235F17039"/>
            </w:placeholder>
            <w15:color w:val="EB0303"/>
            <w:comboBox>
              <w:listItem w:displayText="CLASSIFICATION" w:value="CLASSIFICATION"/>
              <w:listItem w:displayText="TOP SECRET" w:value="TOP SECRET"/>
              <w:listItem w:displayText="SECRET" w:value="SECRET"/>
              <w:listItem w:displayText="CONFIDENTIAL" w:value="CONFIDENTIAL"/>
              <w:listItem w:displayText="PUBLIC" w:value="PUBLIC"/>
            </w:comboBox>
          </w:sdtPr>
          <w:sdtEndPr/>
          <w:sdtContent>
            <w:tc>
              <w:tcPr>
                <w:tcW w:w="4728" w:type="dxa"/>
                <w:gridSpan w:val="2"/>
                <w:vAlign w:val="center"/>
              </w:tcPr>
              <w:p w14:paraId="02F9255B" w14:textId="77777777" w:rsidR="005E358B" w:rsidRPr="00452F76" w:rsidRDefault="005E358B" w:rsidP="00DE0526">
                <w:pPr>
                  <w:spacing w:line="260" w:lineRule="exact"/>
                  <w:ind w:left="130" w:right="-43"/>
                  <w:contextualSpacing/>
                  <w:jc w:val="left"/>
                  <w:rPr>
                    <w:rFonts w:ascii="Arial" w:hAnsi="Arial"/>
                    <w:color w:val="F30303"/>
                  </w:rPr>
                </w:pPr>
                <w:r w:rsidRPr="00452F76">
                  <w:rPr>
                    <w:rFonts w:ascii="Arial" w:eastAsia="Arial" w:hAnsi="Arial"/>
                    <w:color w:val="FF0000"/>
                    <w:highlight w:val="cyan"/>
                    <w:lang w:bidi="en-US"/>
                  </w:rPr>
                  <w:t>Choose Classification</w:t>
                </w:r>
              </w:p>
            </w:tc>
          </w:sdtContent>
        </w:sdt>
        <w:tc>
          <w:tcPr>
            <w:tcW w:w="4299" w:type="dxa"/>
          </w:tcPr>
          <w:p w14:paraId="2B1AC104" w14:textId="77777777" w:rsidR="005E358B" w:rsidRPr="00452F76" w:rsidRDefault="005E358B" w:rsidP="00DE0526">
            <w:pPr>
              <w:spacing w:line="260" w:lineRule="exact"/>
              <w:ind w:left="1440" w:right="-43"/>
              <w:contextualSpacing/>
              <w:jc w:val="left"/>
              <w:rPr>
                <w:rFonts w:ascii="Arial" w:hAnsi="Arial"/>
                <w:color w:val="F30303"/>
                <w:rtl/>
              </w:rPr>
            </w:pPr>
          </w:p>
        </w:tc>
      </w:tr>
      <w:tr w:rsidR="005E358B" w:rsidRPr="00452F76" w14:paraId="3190BC3A" w14:textId="77777777" w:rsidTr="00DE0526">
        <w:trPr>
          <w:trHeight w:val="288"/>
        </w:trPr>
        <w:tc>
          <w:tcPr>
            <w:tcW w:w="1949" w:type="dxa"/>
            <w:vAlign w:val="center"/>
          </w:tcPr>
          <w:p w14:paraId="057476F6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DATE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1067688119"/>
            <w:placeholder>
              <w:docPart w:val="122CB967AE9545E8B97D62FA43EF80D1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79" w:type="dxa"/>
                <w:vAlign w:val="center"/>
              </w:tcPr>
              <w:p w14:paraId="60045FEE" w14:textId="77777777" w:rsidR="005E358B" w:rsidRPr="00452F76" w:rsidRDefault="005E358B" w:rsidP="00DE0526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 xml:space="preserve">Click here to add </w:t>
                </w:r>
                <w:r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date</w:t>
                </w:r>
              </w:p>
            </w:tc>
          </w:sdtContent>
        </w:sdt>
        <w:tc>
          <w:tcPr>
            <w:tcW w:w="4299" w:type="dxa"/>
          </w:tcPr>
          <w:p w14:paraId="22E11FE1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5E358B" w:rsidRPr="00452F76" w14:paraId="2F67FC9B" w14:textId="77777777" w:rsidTr="00DE0526">
        <w:trPr>
          <w:trHeight w:val="288"/>
        </w:trPr>
        <w:tc>
          <w:tcPr>
            <w:tcW w:w="1949" w:type="dxa"/>
            <w:vAlign w:val="center"/>
          </w:tcPr>
          <w:p w14:paraId="1891CD79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VERSION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6"/>
            <w:placeholder>
              <w:docPart w:val="A8556168759349679010F65F4844960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2C844A9D" w14:textId="77777777" w:rsidR="005E358B" w:rsidRPr="00452F76" w:rsidRDefault="005E358B" w:rsidP="00DE0526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6A2F3097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  <w:tr w:rsidR="005E358B" w:rsidRPr="00452F76" w14:paraId="33019936" w14:textId="77777777" w:rsidTr="00DE0526">
        <w:trPr>
          <w:trHeight w:val="288"/>
        </w:trPr>
        <w:tc>
          <w:tcPr>
            <w:tcW w:w="1949" w:type="dxa"/>
            <w:vAlign w:val="center"/>
          </w:tcPr>
          <w:p w14:paraId="4352816D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373E49" w:themeColor="accent1"/>
                <w:rtl/>
              </w:rPr>
            </w:pPr>
            <w:r w:rsidRPr="00452F76">
              <w:rPr>
                <w:rFonts w:ascii="Arial" w:eastAsia="Arial" w:hAnsi="Arial"/>
                <w:color w:val="373E49" w:themeColor="accent1"/>
                <w:lang w:bidi="en-US"/>
              </w:rPr>
              <w:t>REF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960112847"/>
            <w:placeholder>
              <w:docPart w:val="A8556168759349679010F65F48449604"/>
            </w:placeholder>
            <w:text/>
          </w:sdtPr>
          <w:sdtEndPr/>
          <w:sdtContent>
            <w:tc>
              <w:tcPr>
                <w:tcW w:w="2779" w:type="dxa"/>
                <w:vAlign w:val="center"/>
              </w:tcPr>
              <w:p w14:paraId="4F3C1880" w14:textId="77777777" w:rsidR="005E358B" w:rsidRPr="00452F76" w:rsidRDefault="005E358B" w:rsidP="00DE0526">
                <w:pPr>
                  <w:spacing w:line="260" w:lineRule="exact"/>
                  <w:ind w:left="272"/>
                  <w:contextualSpacing/>
                  <w:jc w:val="left"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452F76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text</w:t>
                </w:r>
              </w:p>
            </w:tc>
          </w:sdtContent>
        </w:sdt>
        <w:tc>
          <w:tcPr>
            <w:tcW w:w="4299" w:type="dxa"/>
          </w:tcPr>
          <w:p w14:paraId="4F84C18A" w14:textId="77777777" w:rsidR="005E358B" w:rsidRPr="00452F76" w:rsidRDefault="005E358B" w:rsidP="00DE0526">
            <w:pPr>
              <w:spacing w:line="260" w:lineRule="exact"/>
              <w:ind w:left="272"/>
              <w:contextualSpacing/>
              <w:jc w:val="left"/>
              <w:rPr>
                <w:rFonts w:ascii="Arial" w:hAnsi="Arial"/>
                <w:color w:val="596DC8" w:themeColor="text1" w:themeTint="A6"/>
                <w:rtl/>
              </w:rPr>
            </w:pPr>
          </w:p>
        </w:tc>
      </w:tr>
    </w:tbl>
    <w:p w14:paraId="5F5F6A6E" w14:textId="77777777" w:rsidR="005E358B" w:rsidRPr="00452F76" w:rsidRDefault="005E358B" w:rsidP="005E358B">
      <w:pPr>
        <w:spacing w:line="260" w:lineRule="exact"/>
        <w:ind w:right="-43"/>
        <w:contextualSpacing/>
        <w:rPr>
          <w:rFonts w:ascii="Arial" w:hAnsi="Arial" w:cs="Arial"/>
          <w:color w:val="596DC8" w:themeColor="text1" w:themeTint="A6"/>
        </w:rPr>
      </w:pPr>
    </w:p>
    <w:p w14:paraId="6A82F88B" w14:textId="77777777" w:rsidR="005E358B" w:rsidRPr="00452F76" w:rsidRDefault="005E358B" w:rsidP="005E358B">
      <w:pPr>
        <w:rPr>
          <w:rFonts w:ascii="Arial" w:hAnsi="Arial" w:cs="Arial"/>
          <w:rtl/>
        </w:rPr>
      </w:pPr>
    </w:p>
    <w:p w14:paraId="3D85CCA1" w14:textId="77777777" w:rsidR="005E358B" w:rsidRPr="00452F76" w:rsidRDefault="005E358B" w:rsidP="005E358B">
      <w:pPr>
        <w:rPr>
          <w:rFonts w:ascii="Arial" w:hAnsi="Arial" w:cs="Arial"/>
          <w:color w:val="596DC8" w:themeColor="text1" w:themeTint="A6"/>
        </w:rPr>
      </w:pPr>
    </w:p>
    <w:p w14:paraId="4BA0A106" w14:textId="77777777" w:rsidR="005E358B" w:rsidRPr="006E35CA" w:rsidRDefault="005E358B" w:rsidP="006E35CA">
      <w:pPr>
        <w:rPr>
          <w:rFonts w:ascii="Arial" w:eastAsia="Arial" w:hAnsi="Arial" w:cs="Arial"/>
          <w:sz w:val="40"/>
          <w:szCs w:val="40"/>
        </w:rPr>
      </w:pPr>
    </w:p>
    <w:p w14:paraId="61781A27" w14:textId="58EAECAA" w:rsidR="00477DC1" w:rsidRPr="006E35CA" w:rsidRDefault="00BA2AA3">
      <w:pPr>
        <w:rPr>
          <w:rFonts w:ascii="Arial" w:eastAsia="Arial" w:hAnsi="Arial" w:cs="Arial"/>
          <w:color w:val="2B3B82" w:themeColor="text1"/>
          <w:sz w:val="40"/>
          <w:szCs w:val="40"/>
          <w:lang w:bidi="en-US"/>
        </w:rPr>
      </w:pPr>
      <w:r w:rsidRPr="006E35CA">
        <w:rPr>
          <w:rFonts w:ascii="Arial" w:eastAsia="Arial" w:hAnsi="Arial" w:cs="Arial"/>
          <w:color w:val="2B3B82" w:themeColor="text1"/>
          <w:sz w:val="40"/>
          <w:szCs w:val="40"/>
          <w:lang w:bidi="en-US"/>
        </w:rPr>
        <w:lastRenderedPageBreak/>
        <w:t>Disclaimer</w:t>
      </w:r>
    </w:p>
    <w:p w14:paraId="3976470B" w14:textId="77777777" w:rsidR="005C24E0" w:rsidRPr="00E75252" w:rsidRDefault="005C24E0" w:rsidP="005C24E0">
      <w:pPr>
        <w:spacing w:line="276" w:lineRule="auto"/>
        <w:ind w:firstLine="720"/>
        <w:jc w:val="both"/>
        <w:rPr>
          <w:rFonts w:ascii="Arial" w:hAnsi="Arial" w:cs="Arial"/>
          <w:color w:val="373E49" w:themeColor="accent1"/>
          <w:sz w:val="26"/>
          <w:szCs w:val="26"/>
          <w:rtl/>
        </w:rPr>
      </w:pPr>
      <w:r w:rsidRPr="00E7525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 xml:space="preserve">This template has been developed by the National Cybersecurity Authority (NCA) as an illustrative example that can be used by organizations as a reference and guide. This template must be customized and aligned with the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  <w:lang w:bidi="en-US"/>
        </w:rPr>
        <w:t>&lt;organization name&gt;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lang w:bidi="en-US"/>
        </w:rPr>
        <w:t>’s business and relevant legislative and regulatory requirements. This template must be approved by the head of the organization (Authorizing official) or his/her delegate. The NCA is not responsible for any use of this template as is, and it affirms that this template is solely an illustrative example.</w:t>
      </w:r>
    </w:p>
    <w:p w14:paraId="61781A2A" w14:textId="7A0A9F7F" w:rsidR="00477DC1" w:rsidRPr="00B42397" w:rsidRDefault="00BA2AA3" w:rsidP="00AA5C51">
      <w:pPr>
        <w:spacing w:after="120"/>
        <w:rPr>
          <w:rFonts w:ascii="Arial" w:eastAsia="Arial" w:hAnsi="Arial" w:cs="Arial"/>
        </w:rPr>
      </w:pPr>
      <w:r w:rsidRPr="00B42397">
        <w:rPr>
          <w:rFonts w:ascii="Arial" w:hAnsi="Arial" w:cs="Arial"/>
        </w:rPr>
        <w:br w:type="page"/>
      </w:r>
    </w:p>
    <w:p w14:paraId="05BC61C5" w14:textId="4203A92F" w:rsidR="00AA5C51" w:rsidRPr="006E35CA" w:rsidRDefault="00AA5C51" w:rsidP="00DE0526">
      <w:pPr>
        <w:spacing w:line="240" w:lineRule="auto"/>
        <w:ind w:right="-43"/>
        <w:contextualSpacing/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</w:pPr>
      <w:r w:rsidRPr="006C382D">
        <w:rPr>
          <w:rFonts w:ascii="Arial" w:eastAsia="DIN Next LT Arabic Light" w:hAnsi="Arial" w:cs="Arial"/>
          <w:color w:val="2B3B82" w:themeColor="text1"/>
          <w:sz w:val="40"/>
          <w:szCs w:val="40"/>
          <w:lang w:bidi="en-US"/>
        </w:rPr>
        <w:lastRenderedPageBreak/>
        <w:t>Document Approval</w:t>
      </w:r>
    </w:p>
    <w:p w14:paraId="5C2BB433" w14:textId="21E1DBD7" w:rsidR="00AA5C51" w:rsidRPr="00B42397" w:rsidRDefault="00AA5C51" w:rsidP="00AA5C51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770"/>
        <w:gridCol w:w="1859"/>
        <w:gridCol w:w="2213"/>
        <w:gridCol w:w="1749"/>
        <w:gridCol w:w="1426"/>
      </w:tblGrid>
      <w:tr w:rsidR="00DC6DDB" w:rsidRPr="00452F76" w14:paraId="3037021A" w14:textId="77777777" w:rsidTr="006E35CA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54C8FCAD" w14:textId="77777777" w:rsidR="00DC6DDB" w:rsidRPr="006E35CA" w:rsidRDefault="00DC6DDB" w:rsidP="00DE0526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Signature</w:t>
            </w: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3D925649" w14:textId="77777777" w:rsidR="00DC6DDB" w:rsidRPr="006E35CA" w:rsidRDefault="00DC6DDB" w:rsidP="00DE0526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E35C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Date</w:t>
            </w: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3204F567" w14:textId="77777777" w:rsidR="00DC6DDB" w:rsidRPr="006E35CA" w:rsidRDefault="00DC6DDB" w:rsidP="00DE0526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E35C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Name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</w:tcPr>
          <w:p w14:paraId="034743D1" w14:textId="77777777" w:rsidR="00DC6DDB" w:rsidRPr="006E35CA" w:rsidRDefault="00DC6DDB" w:rsidP="00DE0526">
            <w:pPr>
              <w:ind w:right="-43"/>
              <w:contextualSpacing/>
              <w:rPr>
                <w:rFonts w:ascii="Arial" w:eastAsia="Arial" w:hAnsi="Arial"/>
                <w:color w:val="FFFFFF" w:themeColor="background1"/>
                <w:sz w:val="24"/>
                <w:szCs w:val="24"/>
                <w:rtl/>
              </w:rPr>
            </w:pPr>
            <w:r w:rsidRPr="006E35C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Job Title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373F49"/>
            <w:vAlign w:val="center"/>
            <w:hideMark/>
          </w:tcPr>
          <w:p w14:paraId="600162C5" w14:textId="77777777" w:rsidR="00DC6DDB" w:rsidRPr="006E35CA" w:rsidRDefault="00DC6DDB" w:rsidP="00DE0526">
            <w:pPr>
              <w:ind w:right="-43"/>
              <w:contextualSpacing/>
              <w:rPr>
                <w:rFonts w:ascii="Arial" w:hAnsi="Arial"/>
                <w:color w:val="FFFFFF" w:themeColor="background1"/>
                <w:sz w:val="24"/>
                <w:szCs w:val="24"/>
                <w:rtl/>
              </w:rPr>
            </w:pPr>
            <w:r w:rsidRPr="006E35CA">
              <w:rPr>
                <w:rFonts w:ascii="Arial" w:eastAsia="Arial" w:hAnsi="Arial"/>
                <w:color w:val="FFFFFF" w:themeColor="background1"/>
                <w:sz w:val="24"/>
                <w:szCs w:val="24"/>
                <w:lang w:bidi="en-US"/>
              </w:rPr>
              <w:t>Role</w:t>
            </w:r>
          </w:p>
        </w:tc>
      </w:tr>
      <w:tr w:rsidR="00DC6DDB" w:rsidRPr="00452F76" w14:paraId="16E73199" w14:textId="77777777" w:rsidTr="006E35CA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49586474" w14:textId="77777777" w:rsidR="00DC6DDB" w:rsidRPr="00E75252" w:rsidRDefault="00FD629F" w:rsidP="00DE0526">
            <w:pPr>
              <w:ind w:right="-45"/>
              <w:contextualSpacing/>
              <w:rPr>
                <w:rFonts w:ascii="Arial" w:hAnsi="Arial"/>
                <w:color w:val="373E49" w:themeColor="accent1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</w:rPr>
                <w:id w:val="-893814819"/>
                <w:placeholder>
                  <w:docPart w:val="5FFCF9D3093947F7A78EB7B6E1CA4AB0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/>
                  <w:noProof/>
                  <w:sz w:val="24"/>
                  <w:szCs w:val="24"/>
                </w:rPr>
              </w:sdtEndPr>
              <w:sdtContent>
                <w:r w:rsidR="00DC6DDB" w:rsidRPr="00E75252">
                  <w:rPr>
                    <w:rFonts w:ascii="Arial" w:eastAsia="DIN Next LT Arabic" w:hAnsi="Arial"/>
                    <w:color w:val="373E49" w:themeColor="accent1"/>
                    <w:highlight w:val="cyan"/>
                    <w:lang w:bidi="en-US"/>
                  </w:rPr>
                  <w:t>&lt;</w:t>
                </w:r>
              </w:sdtContent>
            </w:sdt>
            <w:r w:rsidR="00DC6DDB" w:rsidRPr="00E7525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Insert signature&gt;</w:t>
            </w:r>
          </w:p>
        </w:tc>
        <w:sdt>
          <w:sdtPr>
            <w:rPr>
              <w:rFonts w:ascii="Arial" w:hAnsi="Arial"/>
              <w:color w:val="373E49" w:themeColor="accent1"/>
              <w:highlight w:val="cyan"/>
            </w:rPr>
            <w:id w:val="-1201852556"/>
            <w:placeholder>
              <w:docPart w:val="A890205DD28A433C99671CA6DB018E85"/>
            </w:placeholder>
            <w:date>
              <w:dateFormat w:val="MM/d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031" w:type="pct"/>
                <w:tcBorders>
                  <w:top w:val="single" w:sz="4" w:space="0" w:color="373E49" w:themeColor="accent1"/>
                  <w:left w:val="single" w:sz="4" w:space="0" w:color="373E49" w:themeColor="accent1"/>
                  <w:bottom w:val="single" w:sz="4" w:space="0" w:color="373E49" w:themeColor="accent1"/>
                  <w:right w:val="single" w:sz="4" w:space="0" w:color="373E49" w:themeColor="accent1"/>
                </w:tcBorders>
                <w:shd w:val="clear" w:color="auto" w:fill="FFFFFF" w:themeFill="background1"/>
                <w:vAlign w:val="center"/>
                <w:hideMark/>
              </w:tcPr>
              <w:p w14:paraId="5F129B24" w14:textId="77777777" w:rsidR="00DC6DDB" w:rsidRPr="00E75252" w:rsidRDefault="00DC6DDB" w:rsidP="00DE0526">
                <w:pPr>
                  <w:ind w:right="-45"/>
                  <w:contextualSpacing/>
                  <w:rPr>
                    <w:rFonts w:ascii="Arial" w:hAnsi="Arial"/>
                    <w:color w:val="373E49" w:themeColor="accent1"/>
                    <w:highlight w:val="cyan"/>
                    <w:rtl/>
                  </w:rPr>
                </w:pPr>
                <w:r w:rsidRPr="00E7525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Click here to add date</w:t>
                </w:r>
              </w:p>
            </w:tc>
          </w:sdtContent>
        </w:sdt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67D6AE95" w14:textId="77777777" w:rsidR="00DC6DDB" w:rsidRPr="00E75252" w:rsidRDefault="00DC6DDB" w:rsidP="00DE0526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r w:rsidRPr="00E7525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individual’s full personnel</w:t>
            </w:r>
            <w:r w:rsidRPr="00E75252">
              <w:rPr>
                <w:rFonts w:ascii="Arial" w:eastAsia="DIN Next LT Arabic" w:hAnsi="Arial" w:cs="Times New Roman"/>
                <w:color w:val="373E49" w:themeColor="accent1"/>
                <w:highlight w:val="cyan"/>
                <w:rtl/>
              </w:rPr>
              <w:t xml:space="preserve"> </w:t>
            </w:r>
            <w:r w:rsidRPr="00E7525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name&gt;</w:t>
            </w: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</w:tcPr>
          <w:p w14:paraId="31F489A8" w14:textId="77777777" w:rsidR="00DC6DDB" w:rsidRPr="00E75252" w:rsidRDefault="00DC6DDB" w:rsidP="00DE0526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</w:rPr>
            </w:pPr>
            <w:r w:rsidRPr="00E75252">
              <w:rPr>
                <w:rFonts w:ascii="Arial" w:eastAsia="DIN Next LT Arabic" w:hAnsi="Arial"/>
                <w:color w:val="373E49" w:themeColor="accent1"/>
                <w:highlight w:val="cyan"/>
                <w:lang w:bidi="en-US"/>
              </w:rPr>
              <w:t>&lt;Insert job title&gt;</w:t>
            </w: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FFFFFF" w:themeFill="background1"/>
            <w:vAlign w:val="center"/>
            <w:hideMark/>
          </w:tcPr>
          <w:p w14:paraId="0D51D1B8" w14:textId="77777777" w:rsidR="00DC6DDB" w:rsidRPr="00E75252" w:rsidRDefault="00FD629F" w:rsidP="00DE0526">
            <w:pPr>
              <w:ind w:right="-45"/>
              <w:contextualSpacing/>
              <w:rPr>
                <w:rFonts w:ascii="Arial" w:hAnsi="Arial"/>
                <w:color w:val="373E49" w:themeColor="accent1"/>
                <w:highlight w:val="cyan"/>
                <w:rtl/>
              </w:rPr>
            </w:pPr>
            <w:sdt>
              <w:sdtPr>
                <w:rPr>
                  <w:rFonts w:ascii="Arial" w:hAnsi="Arial"/>
                  <w:color w:val="373E49" w:themeColor="accent1"/>
                  <w:highlight w:val="cyan"/>
                </w:rPr>
                <w:id w:val="-985089590"/>
                <w:placeholder>
                  <w:docPart w:val="FA7A5E29964346C09D7533F4987E67A6"/>
                </w:placeholder>
                <w:dropDownList>
                  <w:listItem w:displayText="اختر الدور" w:value="اختر الدور"/>
                  <w:listItem w:displayText="المالك" w:value="المالك"/>
                  <w:listItem w:displayText="المُراجع" w:value="المُراجع"/>
                  <w:listItem w:displayText="المصرّح" w:value="المصرّح"/>
                  <w:listItem w:displayText="المعمِّد" w:value="المعمِّد"/>
                </w:dropDownList>
              </w:sdtPr>
              <w:sdtEndPr/>
              <w:sdtContent>
                <w:r w:rsidR="00DC6DDB" w:rsidRPr="00E75252">
                  <w:rPr>
                    <w:rFonts w:ascii="Arial" w:eastAsia="Arial" w:hAnsi="Arial"/>
                    <w:color w:val="373E49" w:themeColor="accent1"/>
                    <w:highlight w:val="cyan"/>
                    <w:lang w:bidi="en-US"/>
                  </w:rPr>
                  <w:t>Choose Role</w:t>
                </w:r>
              </w:sdtContent>
            </w:sdt>
          </w:p>
        </w:tc>
      </w:tr>
      <w:tr w:rsidR="00DC6DDB" w:rsidRPr="00452F76" w14:paraId="231CD198" w14:textId="77777777" w:rsidTr="006E35CA">
        <w:trPr>
          <w:trHeight w:val="680"/>
          <w:jc w:val="center"/>
        </w:trPr>
        <w:tc>
          <w:tcPr>
            <w:tcW w:w="98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3E668570" w14:textId="77777777" w:rsidR="00DC6DDB" w:rsidRPr="00DC375F" w:rsidRDefault="00DC6DDB" w:rsidP="00DE0526">
            <w:pPr>
              <w:ind w:right="-45"/>
              <w:contextualSpacing/>
              <w:rPr>
                <w:rFonts w:ascii="Arial" w:hAnsi="Arial"/>
              </w:rPr>
            </w:pPr>
          </w:p>
        </w:tc>
        <w:tc>
          <w:tcPr>
            <w:tcW w:w="103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7E19DEC5" w14:textId="77777777" w:rsidR="00DC6DDB" w:rsidRPr="00614B67" w:rsidRDefault="00DC6DDB" w:rsidP="00DE0526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  <w:tc>
          <w:tcPr>
            <w:tcW w:w="1227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4184178A" w14:textId="77777777" w:rsidR="00DC6DDB" w:rsidRPr="00DC375F" w:rsidRDefault="00DC6DDB" w:rsidP="00DE0526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970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387D93C" w14:textId="77777777" w:rsidR="00DC6DDB" w:rsidRPr="00DC375F" w:rsidRDefault="00DC6DDB" w:rsidP="00DE0526">
            <w:pPr>
              <w:ind w:right="-45"/>
              <w:contextualSpacing/>
              <w:rPr>
                <w:rFonts w:ascii="Arial" w:eastAsia="DIN Next LT Arabic" w:hAnsi="Arial"/>
                <w:highlight w:val="cyan"/>
                <w:lang w:bidi="en-US"/>
              </w:rPr>
            </w:pPr>
          </w:p>
        </w:tc>
        <w:tc>
          <w:tcPr>
            <w:tcW w:w="791" w:type="pct"/>
            <w:tcBorders>
              <w:top w:val="single" w:sz="4" w:space="0" w:color="373E49" w:themeColor="accent1"/>
              <w:left w:val="single" w:sz="4" w:space="0" w:color="373E49" w:themeColor="accent1"/>
              <w:bottom w:val="single" w:sz="4" w:space="0" w:color="373E49" w:themeColor="accent1"/>
              <w:right w:val="single" w:sz="4" w:space="0" w:color="373E49" w:themeColor="accent1"/>
            </w:tcBorders>
            <w:shd w:val="clear" w:color="auto" w:fill="D3D7DE"/>
            <w:vAlign w:val="center"/>
          </w:tcPr>
          <w:p w14:paraId="0DA58CF2" w14:textId="77777777" w:rsidR="00DC6DDB" w:rsidRPr="00614B67" w:rsidRDefault="00DC6DDB" w:rsidP="00DE0526">
            <w:pPr>
              <w:ind w:right="-45"/>
              <w:contextualSpacing/>
              <w:rPr>
                <w:rFonts w:ascii="Arial" w:hAnsi="Arial"/>
                <w:highlight w:val="cyan"/>
              </w:rPr>
            </w:pPr>
          </w:p>
        </w:tc>
      </w:tr>
    </w:tbl>
    <w:p w14:paraId="70BB87FE" w14:textId="77777777" w:rsidR="00DC6DDB" w:rsidRPr="00B42397" w:rsidRDefault="00DC6DDB" w:rsidP="00AA5C51">
      <w:pPr>
        <w:spacing w:line="260" w:lineRule="exact"/>
        <w:ind w:right="-43"/>
        <w:contextualSpacing/>
        <w:jc w:val="both"/>
        <w:rPr>
          <w:rFonts w:ascii="Arial" w:hAnsi="Arial" w:cs="Arial"/>
          <w:sz w:val="24"/>
          <w:szCs w:val="24"/>
          <w:rtl/>
        </w:rPr>
      </w:pPr>
    </w:p>
    <w:p w14:paraId="61781A3F" w14:textId="77777777" w:rsidR="00477DC1" w:rsidRPr="00DE0526" w:rsidRDefault="00477DC1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p w14:paraId="61781A40" w14:textId="5EB8B5A1" w:rsidR="00477DC1" w:rsidRPr="006C382D" w:rsidRDefault="0087665A">
      <w:pPr>
        <w:spacing w:after="0" w:line="240" w:lineRule="auto"/>
        <w:rPr>
          <w:rFonts w:ascii="Arial" w:eastAsia="Arial" w:hAnsi="Arial" w:cs="Arial"/>
          <w:color w:val="2B3B82"/>
          <w:sz w:val="40"/>
          <w:szCs w:val="40"/>
        </w:rPr>
      </w:pPr>
      <w:r>
        <w:rPr>
          <w:rFonts w:ascii="Arial" w:eastAsia="Arial" w:hAnsi="Arial" w:cs="Arial"/>
          <w:color w:val="2B3B82"/>
          <w:sz w:val="40"/>
          <w:szCs w:val="40"/>
        </w:rPr>
        <w:t>Version Control</w:t>
      </w:r>
    </w:p>
    <w:p w14:paraId="61781A41" w14:textId="77777777" w:rsidR="00477DC1" w:rsidRPr="00DE0526" w:rsidRDefault="00477DC1">
      <w:pPr>
        <w:spacing w:after="0" w:line="240" w:lineRule="auto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9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2925"/>
        <w:gridCol w:w="2790"/>
        <w:gridCol w:w="1515"/>
        <w:gridCol w:w="1860"/>
      </w:tblGrid>
      <w:tr w:rsidR="00477DC1" w:rsidRPr="00B42397" w14:paraId="61781A46" w14:textId="77777777" w:rsidTr="006E35CA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2" w14:textId="6F1CC4D7" w:rsidR="00477DC1" w:rsidRPr="006E35CA" w:rsidRDefault="0087665A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  <w:r w:rsidR="00BA2AA3"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 Details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3" w14:textId="3DB866C3" w:rsidR="00477DC1" w:rsidRPr="006E35CA" w:rsidRDefault="0087665A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 xml:space="preserve">Updated </w:t>
            </w:r>
            <w:r w:rsidR="00BA2AA3"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by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4" w14:textId="77777777" w:rsidR="00477DC1" w:rsidRPr="006E35CA" w:rsidRDefault="00BA2AA3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5" w14:textId="664B2E04" w:rsidR="00477DC1" w:rsidRPr="006E35CA" w:rsidRDefault="0087665A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Version</w:t>
            </w:r>
          </w:p>
        </w:tc>
      </w:tr>
      <w:tr w:rsidR="00477DC1" w:rsidRPr="00B42397" w14:paraId="61781A4B" w14:textId="77777777" w:rsidTr="006E35CA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7" w14:textId="668DED53" w:rsidR="00477DC1" w:rsidRPr="00E75252" w:rsidRDefault="00BA2AA3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description of the </w:t>
            </w:r>
            <w:r w:rsidR="0087665A"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&gt;</w:t>
            </w: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8" w14:textId="77777777" w:rsidR="00477DC1" w:rsidRPr="00E75252" w:rsidRDefault="00BA2AA3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&lt;Insert individual’s full personnel name&gt;</w:t>
            </w: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9" w14:textId="2DB5ABE9" w:rsidR="00477DC1" w:rsidRPr="00E75252" w:rsidRDefault="00FD629F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73E49" w:themeColor="accent1"/>
                  <w:sz w:val="20"/>
                  <w:szCs w:val="20"/>
                  <w:highlight w:val="cyan"/>
                </w:rPr>
                <w:id w:val="-1241255156"/>
                <w:placeholder>
                  <w:docPart w:val="7EB8E233BF0244C28D33BC1500EED16A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12CB1" w:rsidRPr="00E75252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4A" w14:textId="6DD684EE" w:rsidR="00477DC1" w:rsidRPr="00E75252" w:rsidRDefault="00BA2AA3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&lt;Insert </w:t>
            </w:r>
            <w:r w:rsidR="0087665A"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version</w:t>
            </w: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 xml:space="preserve"> number&gt;</w:t>
            </w:r>
          </w:p>
        </w:tc>
      </w:tr>
      <w:tr w:rsidR="0087665A" w:rsidRPr="00B42397" w14:paraId="66FBDC7C" w14:textId="77777777" w:rsidTr="006E35CA">
        <w:trPr>
          <w:trHeight w:val="680"/>
          <w:jc w:val="right"/>
        </w:trPr>
        <w:tc>
          <w:tcPr>
            <w:tcW w:w="292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4D8940" w14:textId="77777777" w:rsidR="0087665A" w:rsidRPr="006C382D" w:rsidRDefault="0087665A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279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973E69" w14:textId="77777777" w:rsidR="0087665A" w:rsidRPr="006C382D" w:rsidRDefault="0087665A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  <w:tc>
          <w:tcPr>
            <w:tcW w:w="1515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41F3D2" w14:textId="77777777" w:rsidR="0087665A" w:rsidRDefault="0087665A" w:rsidP="005024CF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18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33A989" w14:textId="77777777" w:rsidR="0087665A" w:rsidRPr="006C382D" w:rsidRDefault="0087665A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61781A51" w14:textId="77777777" w:rsidR="00477DC1" w:rsidRPr="00DE0526" w:rsidRDefault="00477DC1">
      <w:pPr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0A90C29D" w14:textId="77777777" w:rsidR="00DE0526" w:rsidRPr="00DE0526" w:rsidRDefault="00DE0526">
      <w:pPr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p w14:paraId="61781A52" w14:textId="77777777" w:rsidR="00477DC1" w:rsidRPr="006C382D" w:rsidRDefault="00BA2AA3">
      <w:pPr>
        <w:spacing w:after="0" w:line="240" w:lineRule="auto"/>
        <w:ind w:right="-1418"/>
        <w:rPr>
          <w:rFonts w:ascii="Arial" w:eastAsia="Arial" w:hAnsi="Arial" w:cs="Arial"/>
          <w:color w:val="2B3B82"/>
          <w:sz w:val="40"/>
          <w:szCs w:val="40"/>
        </w:rPr>
      </w:pPr>
      <w:r w:rsidRPr="006C382D">
        <w:rPr>
          <w:rFonts w:ascii="Arial" w:eastAsia="Arial" w:hAnsi="Arial" w:cs="Arial"/>
          <w:color w:val="2B3B82"/>
          <w:sz w:val="40"/>
          <w:szCs w:val="40"/>
        </w:rPr>
        <w:t>Review Table </w:t>
      </w:r>
    </w:p>
    <w:p w14:paraId="61781A53" w14:textId="77777777" w:rsidR="00477DC1" w:rsidRPr="00DE0526" w:rsidRDefault="00477DC1">
      <w:pPr>
        <w:spacing w:after="0" w:line="240" w:lineRule="auto"/>
        <w:ind w:right="-1418"/>
        <w:rPr>
          <w:rFonts w:ascii="Arial" w:eastAsia="Arial" w:hAnsi="Arial" w:cs="Arial"/>
          <w:color w:val="2B3B82"/>
          <w:sz w:val="24"/>
          <w:szCs w:val="24"/>
        </w:rPr>
      </w:pPr>
    </w:p>
    <w:tbl>
      <w:tblPr>
        <w:bidiVisual/>
        <w:tblW w:w="9060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3060"/>
        <w:gridCol w:w="3000"/>
        <w:gridCol w:w="3000"/>
      </w:tblGrid>
      <w:tr w:rsidR="00477DC1" w:rsidRPr="00B42397" w14:paraId="61781A57" w14:textId="77777777" w:rsidTr="006E35CA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4" w14:textId="77777777" w:rsidR="00477DC1" w:rsidRPr="006E35CA" w:rsidRDefault="00BA2AA3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Upcoming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5" w14:textId="77777777" w:rsidR="00477DC1" w:rsidRPr="006E35CA" w:rsidRDefault="00BA2AA3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Last Review Date</w:t>
            </w: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373F4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6" w14:textId="77777777" w:rsidR="00477DC1" w:rsidRPr="006E35CA" w:rsidRDefault="00BA2AA3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</w:pPr>
            <w:r w:rsidRPr="006E35CA">
              <w:rPr>
                <w:rFonts w:ascii="Arial" w:eastAsia="Arial" w:hAnsi="Arial" w:cs="Arial"/>
                <w:color w:val="FFFFFF" w:themeColor="background1"/>
                <w:sz w:val="24"/>
                <w:szCs w:val="24"/>
              </w:rPr>
              <w:t>Periodical Review Rate</w:t>
            </w:r>
          </w:p>
        </w:tc>
      </w:tr>
      <w:tr w:rsidR="00477DC1" w:rsidRPr="00B42397" w14:paraId="61781A5B" w14:textId="77777777" w:rsidTr="006E35CA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8" w14:textId="16949C28" w:rsidR="00477DC1" w:rsidRPr="00E75252" w:rsidRDefault="00FD629F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73E49" w:themeColor="accent1"/>
                  <w:sz w:val="20"/>
                  <w:szCs w:val="20"/>
                  <w:highlight w:val="cyan"/>
                </w:rPr>
                <w:id w:val="-39360068"/>
                <w:placeholder>
                  <w:docPart w:val="78DCB1B2E41747FEB370D101CF9DD549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454D5" w:rsidRPr="00E75252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9" w14:textId="1C90EA9A" w:rsidR="00477DC1" w:rsidRPr="00E75252" w:rsidRDefault="00FD629F" w:rsidP="005024CF">
            <w:pPr>
              <w:spacing w:after="0" w:line="240" w:lineRule="auto"/>
              <w:ind w:right="-43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373E49" w:themeColor="accent1"/>
                  <w:sz w:val="20"/>
                  <w:szCs w:val="20"/>
                  <w:highlight w:val="cyan"/>
                </w:rPr>
                <w:id w:val="17201978"/>
                <w:placeholder>
                  <w:docPart w:val="31E1139C693642CD990BD780F9171168"/>
                </w:placeholder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454D5" w:rsidRPr="00E75252">
                  <w:rPr>
                    <w:rFonts w:ascii="Arial" w:eastAsia="Arial" w:hAnsi="Arial" w:cs="Arial"/>
                    <w:color w:val="373E49" w:themeColor="accent1"/>
                    <w:sz w:val="20"/>
                    <w:szCs w:val="20"/>
                    <w:highlight w:val="cyan"/>
                    <w:lang w:bidi="en-US"/>
                  </w:rPr>
                  <w:t>Click here to add date</w:t>
                </w:r>
              </w:sdtContent>
            </w:sdt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781A5A" w14:textId="77777777" w:rsidR="00477DC1" w:rsidRPr="00E75252" w:rsidRDefault="00BA2AA3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color w:val="373E49" w:themeColor="accent1"/>
                <w:sz w:val="20"/>
                <w:szCs w:val="20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0"/>
                <w:szCs w:val="20"/>
                <w:highlight w:val="cyan"/>
              </w:rPr>
              <w:t>&lt;Once a year&gt;</w:t>
            </w:r>
          </w:p>
        </w:tc>
      </w:tr>
      <w:tr w:rsidR="0087665A" w:rsidRPr="00B42397" w14:paraId="66C2D9BF" w14:textId="77777777" w:rsidTr="006E35CA">
        <w:trPr>
          <w:trHeight w:val="680"/>
          <w:jc w:val="right"/>
        </w:trPr>
        <w:tc>
          <w:tcPr>
            <w:tcW w:w="306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1BFDFCE" w14:textId="77777777" w:rsidR="0087665A" w:rsidRDefault="0087665A" w:rsidP="005024CF">
            <w:pPr>
              <w:spacing w:after="0" w:line="240" w:lineRule="auto"/>
              <w:ind w:right="-45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F9B41B" w14:textId="77777777" w:rsidR="0087665A" w:rsidRDefault="0087665A" w:rsidP="005024CF">
            <w:pPr>
              <w:spacing w:after="0" w:line="240" w:lineRule="auto"/>
              <w:ind w:right="-43"/>
              <w:jc w:val="center"/>
              <w:rPr>
                <w:rFonts w:ascii="Arial" w:hAnsi="Arial" w:cs="Arial"/>
                <w:color w:val="373E49" w:themeColor="accent1"/>
                <w:sz w:val="20"/>
                <w:szCs w:val="20"/>
                <w:highlight w:val="cyan"/>
              </w:rPr>
            </w:pPr>
          </w:p>
        </w:tc>
        <w:tc>
          <w:tcPr>
            <w:tcW w:w="3000" w:type="dxa"/>
            <w:tcBorders>
              <w:top w:val="single" w:sz="4" w:space="0" w:color="373E49"/>
              <w:left w:val="single" w:sz="4" w:space="0" w:color="373E49"/>
              <w:bottom w:val="single" w:sz="4" w:space="0" w:color="373E49"/>
              <w:right w:val="single" w:sz="4" w:space="0" w:color="373E49"/>
            </w:tcBorders>
            <w:shd w:val="clear" w:color="auto" w:fill="D3D7DE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7F5A95" w14:textId="77777777" w:rsidR="0087665A" w:rsidRPr="006C382D" w:rsidRDefault="0087665A" w:rsidP="005024CF">
            <w:pPr>
              <w:spacing w:after="0" w:line="240" w:lineRule="auto"/>
              <w:ind w:right="-45"/>
              <w:jc w:val="center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</w:p>
        </w:tc>
      </w:tr>
    </w:tbl>
    <w:p w14:paraId="61781A60" w14:textId="77777777" w:rsidR="00477DC1" w:rsidRPr="00B42397" w:rsidRDefault="00477DC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781A61" w14:textId="77777777" w:rsidR="00477DC1" w:rsidRPr="00B42397" w:rsidRDefault="00477DC1">
      <w:pPr>
        <w:spacing w:after="0" w:line="240" w:lineRule="auto"/>
        <w:jc w:val="both"/>
        <w:rPr>
          <w:rFonts w:ascii="Arial" w:eastAsia="Arial" w:hAnsi="Arial" w:cs="Arial"/>
          <w:color w:val="2B3B82"/>
          <w:sz w:val="36"/>
          <w:szCs w:val="36"/>
        </w:rPr>
      </w:pPr>
    </w:p>
    <w:p w14:paraId="61781A63" w14:textId="23A56A6B" w:rsidR="00477DC1" w:rsidRDefault="00BA2AA3" w:rsidP="00D250B3">
      <w:pPr>
        <w:rPr>
          <w:rFonts w:ascii="Arial" w:eastAsia="Arial" w:hAnsi="Arial" w:cs="Arial"/>
        </w:rPr>
      </w:pPr>
      <w:r w:rsidRPr="00B42397">
        <w:rPr>
          <w:rFonts w:ascii="Arial" w:hAnsi="Arial" w:cs="Arial"/>
        </w:rPr>
        <w:br w:type="page"/>
      </w:r>
    </w:p>
    <w:p w14:paraId="5B273CDF" w14:textId="77777777" w:rsidR="00044863" w:rsidRPr="00B42397" w:rsidRDefault="00044863">
      <w:pPr>
        <w:spacing w:after="100"/>
        <w:rPr>
          <w:rFonts w:ascii="Arial" w:eastAsia="Arial" w:hAnsi="Arial" w:cs="Arial"/>
        </w:rPr>
      </w:pPr>
    </w:p>
    <w:sdt>
      <w:sdtPr>
        <w:rPr>
          <w:rFonts w:ascii="Arial" w:eastAsia="DIN NEXT™ ARABIC REGULAR" w:hAnsi="Arial" w:cs="Arial"/>
          <w:color w:val="auto"/>
          <w:sz w:val="21"/>
          <w:szCs w:val="21"/>
        </w:rPr>
        <w:id w:val="18795110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8264C33" w14:textId="34088569" w:rsidR="00F7040B" w:rsidRPr="006E35CA" w:rsidRDefault="008E49B0">
          <w:pPr>
            <w:pStyle w:val="TOCHeading"/>
            <w:rPr>
              <w:rFonts w:ascii="Arial" w:eastAsia="Arial" w:hAnsi="Arial" w:cs="Arial"/>
              <w:color w:val="2B3B82" w:themeColor="text1"/>
            </w:rPr>
          </w:pPr>
          <w:r w:rsidRPr="006E35CA">
            <w:rPr>
              <w:rFonts w:ascii="Arial" w:eastAsia="Arial" w:hAnsi="Arial" w:cs="Arial"/>
              <w:color w:val="2B3B82" w:themeColor="text1"/>
            </w:rPr>
            <w:t>Table of C</w:t>
          </w:r>
          <w:r w:rsidR="00F7040B" w:rsidRPr="006E35CA">
            <w:rPr>
              <w:rFonts w:ascii="Arial" w:eastAsia="Arial" w:hAnsi="Arial" w:cs="Arial"/>
              <w:color w:val="2B3B82" w:themeColor="text1"/>
            </w:rPr>
            <w:t>ontents</w:t>
          </w:r>
        </w:p>
        <w:p w14:paraId="13A433FA" w14:textId="7C713D5D" w:rsidR="007E1BC5" w:rsidRPr="00E75252" w:rsidRDefault="00F7040B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pl-PL" w:eastAsia="pl-PL"/>
            </w:rPr>
          </w:pPr>
          <w:r w:rsidRPr="006C382D">
            <w:rPr>
              <w:rFonts w:ascii="Arial" w:hAnsi="Arial" w:cs="Arial"/>
              <w:sz w:val="26"/>
              <w:szCs w:val="26"/>
            </w:rPr>
            <w:fldChar w:fldCharType="begin"/>
          </w:r>
          <w:r w:rsidRPr="006C382D">
            <w:rPr>
              <w:rFonts w:ascii="Arial" w:hAnsi="Arial" w:cs="Arial"/>
              <w:sz w:val="26"/>
              <w:szCs w:val="26"/>
            </w:rPr>
            <w:instrText xml:space="preserve"> TOC \o "1-3" \h \z \u </w:instrText>
          </w:r>
          <w:r w:rsidRPr="006C382D">
            <w:rPr>
              <w:rFonts w:ascii="Arial" w:hAnsi="Arial" w:cs="Arial"/>
              <w:sz w:val="26"/>
              <w:szCs w:val="26"/>
            </w:rPr>
            <w:fldChar w:fldCharType="separate"/>
          </w:r>
          <w:hyperlink w:anchor="_Toc109389271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Purpose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_Toc109389271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1D6AB066" w14:textId="2B07ED4E" w:rsidR="007E1BC5" w:rsidRPr="00E75252" w:rsidRDefault="00FD629F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pl-PL" w:eastAsia="pl-PL"/>
            </w:rPr>
          </w:pPr>
          <w:hyperlink w:anchor="_Toc109389272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Scope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_Toc109389272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20FE03D6" w14:textId="6F082C6A" w:rsidR="007E1BC5" w:rsidRPr="00E75252" w:rsidRDefault="00FD629F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pl-PL" w:eastAsia="pl-PL"/>
            </w:rPr>
          </w:pPr>
          <w:hyperlink w:anchor="_Toc109389273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Standards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_Toc109389273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4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4BE5E6DB" w14:textId="1E6F638C" w:rsidR="007E1BC5" w:rsidRPr="00E75252" w:rsidRDefault="00FD629F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pl-PL" w:eastAsia="pl-PL"/>
            </w:rPr>
          </w:pPr>
          <w:hyperlink w:anchor="_Toc109389274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Roles and Responsibilities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_Toc109389274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18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4DD64FA7" w14:textId="4FED729F" w:rsidR="007E1BC5" w:rsidRPr="00E75252" w:rsidRDefault="00FD629F">
          <w:pPr>
            <w:pStyle w:val="TOC1"/>
            <w:rPr>
              <w:rFonts w:ascii="Arial" w:eastAsiaTheme="minorEastAsia" w:hAnsi="Arial" w:cs="Arial"/>
              <w:noProof/>
              <w:color w:val="373E49" w:themeColor="accent1"/>
              <w:sz w:val="26"/>
              <w:szCs w:val="26"/>
              <w:lang w:val="pl-PL" w:eastAsia="pl-PL"/>
            </w:rPr>
          </w:pPr>
          <w:hyperlink w:anchor="_Toc109389275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Update and Review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_Toc109389275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18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31BA8951" w14:textId="1E823FBD" w:rsidR="007E1BC5" w:rsidRPr="00810B26" w:rsidRDefault="00FD629F">
          <w:pPr>
            <w:pStyle w:val="TOC1"/>
            <w:rPr>
              <w:rFonts w:ascii="Arial" w:eastAsiaTheme="minorEastAsia" w:hAnsi="Arial" w:cs="Arial"/>
              <w:noProof/>
              <w:sz w:val="26"/>
              <w:szCs w:val="26"/>
              <w:lang w:val="pl-PL" w:eastAsia="pl-PL"/>
            </w:rPr>
          </w:pPr>
          <w:hyperlink w:anchor="_Toc109389276" w:history="1">
            <w:r w:rsidR="007E1BC5" w:rsidRPr="00E75252">
              <w:rPr>
                <w:rStyle w:val="Hyperlink"/>
                <w:rFonts w:ascii="Arial" w:eastAsia="Arial" w:hAnsi="Arial" w:cs="Arial"/>
                <w:noProof/>
                <w:color w:val="373E49" w:themeColor="accent1"/>
                <w:sz w:val="26"/>
                <w:szCs w:val="26"/>
              </w:rPr>
              <w:t>Compliance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ab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begin"/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instrText xml:space="preserve"> PAGEREF _Toc109389276 \h </w:instrTex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separate"/>
            </w:r>
            <w:r w:rsidR="00E75252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t>18</w:t>
            </w:r>
            <w:r w:rsidR="007E1BC5" w:rsidRPr="00E75252">
              <w:rPr>
                <w:rFonts w:ascii="Arial" w:hAnsi="Arial" w:cs="Arial"/>
                <w:noProof/>
                <w:webHidden/>
                <w:color w:val="373E49" w:themeColor="accent1"/>
                <w:sz w:val="26"/>
                <w:szCs w:val="26"/>
              </w:rPr>
              <w:fldChar w:fldCharType="end"/>
            </w:r>
          </w:hyperlink>
        </w:p>
        <w:p w14:paraId="00462636" w14:textId="5F6C6A67" w:rsidR="00F7040B" w:rsidRPr="006C382D" w:rsidRDefault="00F7040B">
          <w:pPr>
            <w:rPr>
              <w:rFonts w:ascii="Arial" w:hAnsi="Arial" w:cs="Arial"/>
            </w:rPr>
          </w:pPr>
          <w:r w:rsidRPr="006C382D">
            <w:rPr>
              <w:rFonts w:ascii="Arial" w:hAnsi="Arial" w:cs="Arial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14:paraId="61781A6B" w14:textId="77777777" w:rsidR="00477DC1" w:rsidRPr="00B42397" w:rsidRDefault="00477DC1">
      <w:pPr>
        <w:rPr>
          <w:rFonts w:ascii="Arial" w:eastAsia="Arial" w:hAnsi="Arial" w:cs="Arial"/>
          <w:b/>
          <w:sz w:val="22"/>
          <w:szCs w:val="22"/>
        </w:rPr>
      </w:pPr>
    </w:p>
    <w:p w14:paraId="61781A6C" w14:textId="77777777" w:rsidR="00477DC1" w:rsidRPr="00B42397" w:rsidRDefault="00477DC1">
      <w:pPr>
        <w:rPr>
          <w:rFonts w:ascii="Arial" w:eastAsia="Arial" w:hAnsi="Arial" w:cs="Arial"/>
          <w:color w:val="15979E"/>
          <w:sz w:val="40"/>
          <w:szCs w:val="40"/>
        </w:rPr>
      </w:pPr>
      <w:bookmarkStart w:id="0" w:name="_heading=h.30j0zll" w:colFirst="0" w:colLast="0"/>
      <w:bookmarkEnd w:id="0"/>
    </w:p>
    <w:p w14:paraId="61781A6D" w14:textId="77777777" w:rsidR="00477DC1" w:rsidRPr="00B42397" w:rsidRDefault="00477DC1">
      <w:pPr>
        <w:spacing w:after="100"/>
        <w:rPr>
          <w:rFonts w:ascii="Arial" w:eastAsia="Arial" w:hAnsi="Arial" w:cs="Arial"/>
        </w:rPr>
      </w:pPr>
    </w:p>
    <w:p w14:paraId="61781A6F" w14:textId="14EB1BC2" w:rsidR="00477DC1" w:rsidRPr="00B42397" w:rsidRDefault="00BA2AA3" w:rsidP="00F158D7">
      <w:pPr>
        <w:rPr>
          <w:rFonts w:ascii="Arial" w:eastAsia="Arial" w:hAnsi="Arial" w:cs="Arial"/>
          <w:color w:val="15979E"/>
          <w:sz w:val="40"/>
          <w:szCs w:val="40"/>
        </w:rPr>
      </w:pPr>
      <w:r w:rsidRPr="00B42397">
        <w:rPr>
          <w:rFonts w:ascii="Arial" w:hAnsi="Arial" w:cs="Arial"/>
        </w:rPr>
        <w:br w:type="page"/>
      </w:r>
    </w:p>
    <w:bookmarkStart w:id="1" w:name="_Toc1324785555"/>
    <w:bookmarkStart w:id="2" w:name="_Toc1580682655"/>
    <w:p w14:paraId="61781A70" w14:textId="77777777" w:rsidR="00477DC1" w:rsidRPr="00B42397" w:rsidRDefault="008706F7">
      <w:pPr>
        <w:pStyle w:val="Heading1"/>
        <w:rPr>
          <w:rFonts w:ascii="Arial" w:eastAsia="Arial" w:hAnsi="Arial" w:cs="Arial"/>
        </w:rPr>
      </w:pPr>
      <w:r w:rsidRPr="006E35CA">
        <w:rPr>
          <w:rFonts w:ascii="Arial" w:eastAsia="Arial" w:hAnsi="Arial" w:cs="Arial"/>
          <w:color w:val="2B3B82" w:themeColor="text1"/>
        </w:rPr>
        <w:lastRenderedPageBreak/>
        <w:fldChar w:fldCharType="begin"/>
      </w:r>
      <w:r w:rsidRPr="006E35CA">
        <w:rPr>
          <w:rFonts w:ascii="Arial" w:eastAsia="Arial" w:hAnsi="Arial" w:cs="Arial"/>
          <w:color w:val="2B3B82" w:themeColor="text1"/>
        </w:rPr>
        <w:instrText xml:space="preserve"> HYPERLINK \l "_heading=h.1fob9te" \h </w:instrText>
      </w:r>
      <w:r w:rsidRPr="006E35CA">
        <w:rPr>
          <w:rFonts w:ascii="Arial" w:eastAsia="Arial" w:hAnsi="Arial" w:cs="Arial"/>
          <w:color w:val="2B3B82" w:themeColor="text1"/>
        </w:rPr>
        <w:fldChar w:fldCharType="separate"/>
      </w:r>
      <w:bookmarkStart w:id="3" w:name="_Toc109389271"/>
      <w:bookmarkStart w:id="4" w:name="_Toc1482355838"/>
      <w:r w:rsidR="00BA2AA3" w:rsidRPr="006E35CA">
        <w:rPr>
          <w:rFonts w:ascii="Arial" w:eastAsia="Arial" w:hAnsi="Arial" w:cs="Arial"/>
          <w:color w:val="2B3B82" w:themeColor="text1"/>
        </w:rPr>
        <w:t>Purpose</w:t>
      </w:r>
      <w:bookmarkEnd w:id="3"/>
      <w:r w:rsidRPr="006E35CA">
        <w:rPr>
          <w:rFonts w:ascii="Arial" w:eastAsia="Arial" w:hAnsi="Arial" w:cs="Arial"/>
          <w:color w:val="2B3B82" w:themeColor="text1"/>
        </w:rPr>
        <w:fldChar w:fldCharType="end"/>
      </w:r>
      <w:r w:rsidR="00BA2AA3" w:rsidRPr="006C382D">
        <w:rPr>
          <w:rFonts w:ascii="Arial" w:hAnsi="Arial" w:cs="Arial"/>
        </w:rPr>
        <w:fldChar w:fldCharType="begin"/>
      </w:r>
      <w:r w:rsidR="00BA2AA3" w:rsidRPr="00B42397">
        <w:rPr>
          <w:rFonts w:ascii="Arial" w:hAnsi="Arial" w:cs="Arial"/>
        </w:rPr>
        <w:instrText xml:space="preserve"> HYPERLINK \l "_heading=h.1fob9te" </w:instrText>
      </w:r>
      <w:r w:rsidR="00BA2AA3" w:rsidRPr="006C382D">
        <w:rPr>
          <w:rFonts w:ascii="Arial" w:hAnsi="Arial" w:cs="Arial"/>
        </w:rPr>
        <w:fldChar w:fldCharType="separate"/>
      </w:r>
      <w:bookmarkEnd w:id="1"/>
      <w:bookmarkEnd w:id="2"/>
      <w:bookmarkEnd w:id="4"/>
    </w:p>
    <w:p w14:paraId="61781A72" w14:textId="0A05445F" w:rsidR="00477DC1" w:rsidRPr="00E75252" w:rsidRDefault="00BA2AA3" w:rsidP="00E75252">
      <w:pPr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6C382D">
        <w:rPr>
          <w:rFonts w:ascii="Arial" w:hAnsi="Arial" w:cs="Arial"/>
        </w:rPr>
        <w:fldChar w:fldCharType="end"/>
      </w:r>
      <w:r w:rsidR="00CB0523" w:rsidRPr="00E75252">
        <w:rPr>
          <w:rFonts w:ascii="Arial" w:eastAsia="Calibri" w:hAnsi="Arial" w:cs="Arial"/>
          <w:color w:val="373E49" w:themeColor="accent1"/>
          <w:sz w:val="26"/>
          <w:szCs w:val="26"/>
        </w:rPr>
        <w:t xml:space="preserve">This </w:t>
      </w:r>
      <w:r w:rsidR="00CB0523" w:rsidRPr="00E75252">
        <w:rPr>
          <w:rFonts w:ascii="Arial" w:hAnsi="Arial" w:cs="Arial"/>
          <w:color w:val="373E49" w:themeColor="accent1"/>
          <w:sz w:val="26"/>
          <w:szCs w:val="26"/>
        </w:rPr>
        <w:t xml:space="preserve">standard aims to define the </w:t>
      </w:r>
      <w:r w:rsidR="00F64A96" w:rsidRPr="00E75252">
        <w:rPr>
          <w:rFonts w:ascii="Arial" w:hAnsi="Arial" w:cs="Arial"/>
          <w:color w:val="373E49" w:themeColor="accent1"/>
          <w:sz w:val="26"/>
          <w:szCs w:val="26"/>
        </w:rPr>
        <w:t xml:space="preserve">detailed </w:t>
      </w:r>
      <w:r w:rsidR="00CB0523" w:rsidRPr="00E75252">
        <w:rPr>
          <w:rFonts w:ascii="Arial" w:hAnsi="Arial" w:cs="Arial"/>
          <w:color w:val="373E49" w:themeColor="accent1"/>
          <w:sz w:val="26"/>
          <w:szCs w:val="26"/>
        </w:rPr>
        <w:t xml:space="preserve">cybersecurity requirements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related to the Key Management process for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. </w:t>
      </w:r>
    </w:p>
    <w:p w14:paraId="5698B900" w14:textId="77777777" w:rsidR="00CB6BFC" w:rsidRPr="00E75252" w:rsidRDefault="00CB6BFC" w:rsidP="005024CF">
      <w:pPr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</w:p>
    <w:p w14:paraId="61781A74" w14:textId="08CC709E" w:rsidR="00477DC1" w:rsidRPr="00B42397" w:rsidRDefault="002E2AB5" w:rsidP="005024CF">
      <w:pPr>
        <w:spacing w:after="0" w:line="276" w:lineRule="auto"/>
        <w:ind w:firstLine="720"/>
        <w:jc w:val="both"/>
        <w:rPr>
          <w:rFonts w:ascii="Arial" w:eastAsia="Arial" w:hAnsi="Arial" w:cs="Arial"/>
          <w:sz w:val="26"/>
          <w:szCs w:val="26"/>
        </w:rPr>
      </w:pPr>
      <w:r w:rsidRPr="00E75252">
        <w:rPr>
          <w:rFonts w:ascii="Arial" w:hAnsi="Arial" w:cs="Arial"/>
          <w:color w:val="373E49" w:themeColor="accent1"/>
          <w:sz w:val="26"/>
          <w:szCs w:val="26"/>
        </w:rPr>
        <w:t xml:space="preserve">The requirements in this standard are aligned with the cybersecurity requirements </w:t>
      </w:r>
      <w:r w:rsidRPr="00E75252">
        <w:rPr>
          <w:rFonts w:ascii="Arial" w:eastAsia="Calibri" w:hAnsi="Arial" w:cs="Arial"/>
          <w:color w:val="373E49" w:themeColor="accent1"/>
          <w:sz w:val="26"/>
          <w:szCs w:val="26"/>
        </w:rPr>
        <w:t>issued</w:t>
      </w:r>
      <w:r w:rsidRPr="00E75252">
        <w:rPr>
          <w:rFonts w:ascii="Arial" w:hAnsi="Arial" w:cs="Arial"/>
          <w:color w:val="373E49" w:themeColor="accent1"/>
          <w:sz w:val="26"/>
          <w:szCs w:val="26"/>
        </w:rPr>
        <w:t xml:space="preserve"> by the National Cybersecurity Authority (NCA) including but not limited to </w:t>
      </w:r>
      <w:r w:rsidR="00367109">
        <w:rPr>
          <w:rFonts w:ascii="Arial" w:hAnsi="Arial" w:cs="Arial" w:hint="cs"/>
          <w:color w:val="373E49" w:themeColor="accent1"/>
          <w:sz w:val="26"/>
          <w:szCs w:val="26"/>
          <w:rtl/>
        </w:rPr>
        <w:t>)</w:t>
      </w:r>
      <w:r w:rsidRPr="00E75252">
        <w:rPr>
          <w:rFonts w:ascii="Arial" w:hAnsi="Arial" w:cs="Arial"/>
          <w:color w:val="373E49" w:themeColor="accent1"/>
          <w:sz w:val="26"/>
          <w:szCs w:val="26"/>
        </w:rPr>
        <w:t>ECC-1:2018</w:t>
      </w:r>
      <w:r w:rsidR="00367109">
        <w:rPr>
          <w:rFonts w:ascii="Arial" w:hAnsi="Arial" w:cs="Arial" w:hint="cs"/>
          <w:color w:val="373E49" w:themeColor="accent1"/>
          <w:sz w:val="26"/>
          <w:szCs w:val="26"/>
          <w:rtl/>
        </w:rPr>
        <w:t>(</w:t>
      </w:r>
      <w:r w:rsidRPr="00E75252">
        <w:rPr>
          <w:rFonts w:ascii="Arial" w:hAnsi="Arial" w:cs="Arial"/>
          <w:color w:val="373E49" w:themeColor="accent1"/>
          <w:sz w:val="26"/>
          <w:szCs w:val="26"/>
        </w:rPr>
        <w:t xml:space="preserve"> and NCS-1:2020, in addition to other related cybersecurity legal and regulatory requirements</w:t>
      </w:r>
      <w:r w:rsidRPr="0031211D">
        <w:rPr>
          <w:rFonts w:ascii="Arial" w:hAnsi="Arial" w:cs="Arial"/>
          <w:sz w:val="26"/>
          <w:szCs w:val="26"/>
        </w:rPr>
        <w:t>.</w:t>
      </w:r>
      <w:r w:rsidRPr="0031211D" w:rsidDel="0006561F">
        <w:rPr>
          <w:rFonts w:ascii="Arial" w:hAnsi="Arial" w:cs="Arial"/>
          <w:sz w:val="26"/>
          <w:szCs w:val="26"/>
        </w:rPr>
        <w:t xml:space="preserve"> </w:t>
      </w:r>
    </w:p>
    <w:bookmarkStart w:id="5" w:name="_Toc1684643355"/>
    <w:bookmarkStart w:id="6" w:name="_Toc1322541170"/>
    <w:p w14:paraId="61781A75" w14:textId="77777777" w:rsidR="00477DC1" w:rsidRPr="00B42397" w:rsidRDefault="008706F7">
      <w:pPr>
        <w:pStyle w:val="Heading1"/>
        <w:rPr>
          <w:rFonts w:ascii="Arial" w:eastAsia="Arial" w:hAnsi="Arial" w:cs="Arial"/>
        </w:rPr>
      </w:pPr>
      <w:r w:rsidRPr="006E35CA">
        <w:rPr>
          <w:rFonts w:ascii="Arial" w:eastAsia="Arial" w:hAnsi="Arial" w:cs="Arial"/>
          <w:color w:val="2B3B82" w:themeColor="text1"/>
        </w:rPr>
        <w:fldChar w:fldCharType="begin"/>
      </w:r>
      <w:r w:rsidRPr="006E35CA">
        <w:rPr>
          <w:rFonts w:ascii="Arial" w:eastAsia="Arial" w:hAnsi="Arial" w:cs="Arial"/>
          <w:color w:val="2B3B82" w:themeColor="text1"/>
        </w:rPr>
        <w:instrText xml:space="preserve"> HYPERLINK \l "_heading=h.3znysh7" \h </w:instrText>
      </w:r>
      <w:r w:rsidRPr="006E35CA">
        <w:rPr>
          <w:rFonts w:ascii="Arial" w:eastAsia="Arial" w:hAnsi="Arial" w:cs="Arial"/>
          <w:color w:val="2B3B82" w:themeColor="text1"/>
        </w:rPr>
        <w:fldChar w:fldCharType="separate"/>
      </w:r>
      <w:bookmarkStart w:id="7" w:name="_Toc109389272"/>
      <w:bookmarkStart w:id="8" w:name="_Toc1829684775"/>
      <w:r w:rsidR="00BA2AA3" w:rsidRPr="006E35CA">
        <w:rPr>
          <w:rFonts w:ascii="Arial" w:eastAsia="Arial" w:hAnsi="Arial" w:cs="Arial"/>
          <w:color w:val="2B3B82" w:themeColor="text1"/>
        </w:rPr>
        <w:t>Scope</w:t>
      </w:r>
      <w:bookmarkEnd w:id="7"/>
      <w:r w:rsidRPr="006E35CA">
        <w:rPr>
          <w:rFonts w:ascii="Arial" w:eastAsia="Arial" w:hAnsi="Arial" w:cs="Arial"/>
          <w:color w:val="2B3B82" w:themeColor="text1"/>
        </w:rPr>
        <w:fldChar w:fldCharType="end"/>
      </w:r>
      <w:r w:rsidR="00BA2AA3" w:rsidRPr="7A932748">
        <w:rPr>
          <w:rFonts w:ascii="Arial" w:hAnsi="Arial" w:cs="Arial"/>
        </w:rPr>
        <w:fldChar w:fldCharType="begin"/>
      </w:r>
      <w:r w:rsidR="00BA2AA3" w:rsidRPr="00B42397">
        <w:rPr>
          <w:rFonts w:ascii="Arial" w:hAnsi="Arial" w:cs="Arial"/>
        </w:rPr>
        <w:instrText xml:space="preserve"> HYPERLINK \l "_heading=h.3znysh7" </w:instrText>
      </w:r>
      <w:r w:rsidR="00BA2AA3" w:rsidRPr="7A932748">
        <w:rPr>
          <w:rFonts w:ascii="Arial" w:hAnsi="Arial" w:cs="Arial"/>
        </w:rPr>
        <w:fldChar w:fldCharType="separate"/>
      </w:r>
      <w:bookmarkEnd w:id="5"/>
      <w:bookmarkEnd w:id="6"/>
      <w:bookmarkEnd w:id="8"/>
    </w:p>
    <w:p w14:paraId="61781A76" w14:textId="2C5E12ED" w:rsidR="00477DC1" w:rsidRPr="00E75252" w:rsidRDefault="00BA2AA3" w:rsidP="002A723E">
      <w:pPr>
        <w:spacing w:after="0" w:line="276" w:lineRule="auto"/>
        <w:ind w:firstLine="72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7A932748">
        <w:rPr>
          <w:rFonts w:ascii="Arial" w:hAnsi="Arial" w:cs="Arial"/>
        </w:rPr>
        <w:fldChar w:fldCharType="end"/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This standard covers all </w:t>
      </w:r>
      <w:r w:rsidR="006E3B3B" w:rsidRPr="00E75252">
        <w:rPr>
          <w:rFonts w:ascii="Arial" w:eastAsia="Arial" w:hAnsi="Arial" w:cs="Arial"/>
          <w:color w:val="373E49" w:themeColor="accent1"/>
          <w:sz w:val="26"/>
          <w:szCs w:val="26"/>
        </w:rPr>
        <w:t>information and technology assets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in the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E75252">
        <w:rPr>
          <w:rFonts w:ascii="Arial" w:eastAsia="Arial" w:hAnsi="Arial" w:cs="Arial"/>
          <w:i/>
          <w:iCs/>
          <w:color w:val="373E49" w:themeColor="accent1"/>
          <w:sz w:val="26"/>
          <w:szCs w:val="26"/>
        </w:rPr>
        <w:t xml:space="preserve">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and applies to all </w:t>
      </w:r>
      <w:r w:rsidR="00340FE0" w:rsidRPr="00E75252">
        <w:rPr>
          <w:rFonts w:ascii="Arial" w:eastAsia="Arial" w:hAnsi="Arial" w:cs="Arial"/>
          <w:color w:val="373E49" w:themeColor="accent1"/>
          <w:sz w:val="26"/>
          <w:szCs w:val="26"/>
        </w:rPr>
        <w:t>personnel (employees and contractors)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in the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. </w:t>
      </w:r>
    </w:p>
    <w:p w14:paraId="61781A77" w14:textId="77777777" w:rsidR="00477DC1" w:rsidRPr="00B42397" w:rsidRDefault="00BA2AA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B42397"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14:paraId="61781A78" w14:textId="3C5594C6" w:rsidR="00477DC1" w:rsidRPr="006E35CA" w:rsidRDefault="00FD629F">
      <w:pPr>
        <w:pStyle w:val="Heading1"/>
        <w:rPr>
          <w:rFonts w:ascii="Arial" w:eastAsia="Arial" w:hAnsi="Arial" w:cs="Arial"/>
          <w:color w:val="2B3B82" w:themeColor="text1"/>
        </w:rPr>
      </w:pPr>
      <w:hyperlink w:anchor="_heading=h.2et92p0">
        <w:bookmarkStart w:id="9" w:name="_Toc109389273"/>
        <w:r w:rsidR="00814D83" w:rsidRPr="006E35CA">
          <w:rPr>
            <w:rFonts w:ascii="Arial" w:eastAsia="Arial" w:hAnsi="Arial" w:cs="Arial"/>
            <w:color w:val="2B3B82" w:themeColor="text1"/>
          </w:rPr>
          <w:t>Standard</w:t>
        </w:r>
        <w:r w:rsidR="008223E5">
          <w:rPr>
            <w:rFonts w:ascii="Arial" w:eastAsia="Arial" w:hAnsi="Arial" w:cs="Arial"/>
            <w:color w:val="2B3B82" w:themeColor="text1"/>
          </w:rPr>
          <w:t>s</w:t>
        </w:r>
        <w:r w:rsidR="006720AD" w:rsidRPr="006E35CA">
          <w:rPr>
            <w:rFonts w:ascii="Arial" w:eastAsia="Arial" w:hAnsi="Arial" w:cs="Arial"/>
            <w:color w:val="2B3B82" w:themeColor="text1"/>
          </w:rPr>
          <w:t xml:space="preserve"> </w:t>
        </w:r>
        <w:bookmarkEnd w:id="9"/>
      </w:hyperlink>
    </w:p>
    <w:tbl>
      <w:tblPr>
        <w:tblW w:w="9017" w:type="dxa"/>
        <w:jc w:val="right"/>
        <w:tblBorders>
          <w:top w:val="single" w:sz="4" w:space="0" w:color="AFAFAF"/>
          <w:left w:val="single" w:sz="4" w:space="0" w:color="AFAFAF"/>
          <w:bottom w:val="single" w:sz="4" w:space="0" w:color="AFAFAF"/>
          <w:right w:val="single" w:sz="4" w:space="0" w:color="AFAFAF"/>
          <w:insideH w:val="single" w:sz="4" w:space="0" w:color="AFAFAF"/>
          <w:insideV w:val="single" w:sz="4" w:space="0" w:color="AFAFAF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7312"/>
      </w:tblGrid>
      <w:tr w:rsidR="00477DC1" w:rsidRPr="00B42397" w14:paraId="61781A7B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A79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1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A7A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 xml:space="preserve">General requirements </w:t>
            </w:r>
          </w:p>
        </w:tc>
      </w:tr>
      <w:tr w:rsidR="00477DC1" w:rsidRPr="00B42397" w14:paraId="61781A7E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7C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7D" w14:textId="421C4831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General requirements for the Key Management process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defined to ensure appropriate secure management of cryptographic keys used by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during their lifecycle. </w:t>
            </w:r>
          </w:p>
        </w:tc>
      </w:tr>
      <w:tr w:rsidR="00477DC1" w:rsidRPr="00B42397" w14:paraId="61781A81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7F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80" w14:textId="5E287641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used properly and its management process is not conducted in line with general cryptographic standards, this can </w:t>
            </w:r>
            <w:r w:rsidR="007C0E88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impact</w:t>
            </w:r>
            <w:r w:rsidR="00E1707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communication and data exchange process which may result in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information theft, unauthorized access, and information disclosure.</w:t>
            </w:r>
          </w:p>
        </w:tc>
      </w:tr>
      <w:tr w:rsidR="00477DC1" w:rsidRPr="00B42397" w14:paraId="61781A83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A82" w14:textId="77C2701B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A86" w14:textId="77777777">
        <w:trPr>
          <w:trHeight w:val="435"/>
          <w:jc w:val="right"/>
        </w:trPr>
        <w:tc>
          <w:tcPr>
            <w:tcW w:w="1705" w:type="dxa"/>
            <w:vAlign w:val="center"/>
          </w:tcPr>
          <w:p w14:paraId="61781A84" w14:textId="77777777" w:rsidR="00477DC1" w:rsidRPr="00B42397" w:rsidRDefault="00477DC1" w:rsidP="005024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85" w14:textId="6EF31EB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Cryptographic key management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</w:t>
            </w:r>
            <w:r w:rsidR="009D073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</w:t>
            </w:r>
            <w:r w:rsidR="006473F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line with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2-8-3 control of the Essential Cybersecurity Controls (ECC-1:2018).</w:t>
            </w:r>
          </w:p>
        </w:tc>
      </w:tr>
      <w:tr w:rsidR="00477DC1" w:rsidRPr="00B42397" w14:paraId="61781A89" w14:textId="77777777">
        <w:trPr>
          <w:jc w:val="right"/>
        </w:trPr>
        <w:tc>
          <w:tcPr>
            <w:tcW w:w="1705" w:type="dxa"/>
            <w:vAlign w:val="center"/>
          </w:tcPr>
          <w:p w14:paraId="61781A87" w14:textId="77777777" w:rsidR="00477DC1" w:rsidRPr="00B42397" w:rsidRDefault="00477DC1" w:rsidP="005024C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88" w14:textId="7684C2B2" w:rsidR="00477DC1" w:rsidRPr="00E75252" w:rsidRDefault="00BA2AA3" w:rsidP="00502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be managed </w:t>
            </w:r>
            <w:r w:rsidR="00ED2BD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through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the activities that involve handling keys and related security parameters such as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lastRenderedPageBreak/>
              <w:t xml:space="preserve">initialization vectors during the key cycle, including generation, storage, establishment, insertion, output, use, and destruction. </w:t>
            </w:r>
          </w:p>
        </w:tc>
      </w:tr>
      <w:tr w:rsidR="00477DC1" w:rsidRPr="00B42397" w14:paraId="61781A8C" w14:textId="77777777">
        <w:trPr>
          <w:jc w:val="right"/>
        </w:trPr>
        <w:tc>
          <w:tcPr>
            <w:tcW w:w="1705" w:type="dxa"/>
            <w:vAlign w:val="center"/>
          </w:tcPr>
          <w:p w14:paraId="61781A8A" w14:textId="77777777" w:rsidR="00477DC1" w:rsidRPr="00B42397" w:rsidRDefault="00477DC1" w:rsidP="005024CF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8B" w14:textId="3DF4508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be categorized according to their classification (public, private, </w:t>
            </w:r>
            <w:r w:rsidR="008F721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shared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or symmetric) and use. </w:t>
            </w:r>
          </w:p>
        </w:tc>
      </w:tr>
      <w:tr w:rsidR="00477DC1" w:rsidRPr="00B42397" w14:paraId="61781A8F" w14:textId="77777777">
        <w:trPr>
          <w:jc w:val="right"/>
        </w:trPr>
        <w:tc>
          <w:tcPr>
            <w:tcW w:w="1705" w:type="dxa"/>
            <w:vAlign w:val="center"/>
          </w:tcPr>
          <w:p w14:paraId="61781A8D" w14:textId="77777777" w:rsidR="00477DC1" w:rsidRPr="00B42397" w:rsidRDefault="00477DC1" w:rsidP="005024CF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8E" w14:textId="25623902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Keys and their association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be protected according to their type and the required protection. </w:t>
            </w:r>
          </w:p>
        </w:tc>
      </w:tr>
      <w:tr w:rsidR="00477DC1" w:rsidRPr="00B42397" w14:paraId="61781A94" w14:textId="77777777">
        <w:trPr>
          <w:jc w:val="right"/>
        </w:trPr>
        <w:tc>
          <w:tcPr>
            <w:tcW w:w="1705" w:type="dxa"/>
            <w:vAlign w:val="center"/>
          </w:tcPr>
          <w:p w14:paraId="61781A90" w14:textId="77777777" w:rsidR="00477DC1" w:rsidRPr="00B42397" w:rsidRDefault="00477DC1" w:rsidP="005024CF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91" w14:textId="456E161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Using Hardware cryptographic modules</w:t>
            </w:r>
            <w:r w:rsidR="008A632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8A632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follow </w:t>
            </w:r>
            <w:r w:rsidR="00AE39D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</w:t>
            </w:r>
            <w:r w:rsidR="008A632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below requirements:</w:t>
            </w:r>
          </w:p>
          <w:p w14:paraId="61781A92" w14:textId="1B274EB4" w:rsidR="00477DC1" w:rsidRPr="00E75252" w:rsidRDefault="00BA2AA3" w:rsidP="005024CF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Private keys should not be valid for more than 5 years (this does not limit CA certificates' lifetime) for MODERATE</w:t>
            </w:r>
            <w:r w:rsidR="00A63EE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level of Cryptographic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93" w14:textId="6AF628EC" w:rsidR="00477DC1" w:rsidRPr="00E75252" w:rsidRDefault="00BA2AA3" w:rsidP="005024CF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Private keys should not be valid for more than 3 years (this does not limit CA certificates’ lifetime) for ADVANCED</w:t>
            </w:r>
            <w:r w:rsidR="00A63EE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level of Cryptographic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A99" w14:textId="77777777">
        <w:trPr>
          <w:jc w:val="right"/>
        </w:trPr>
        <w:tc>
          <w:tcPr>
            <w:tcW w:w="1705" w:type="dxa"/>
            <w:vAlign w:val="center"/>
          </w:tcPr>
          <w:p w14:paraId="61781A95" w14:textId="77777777" w:rsidR="00477DC1" w:rsidRPr="00B42397" w:rsidRDefault="00477DC1" w:rsidP="005024CF">
            <w:pPr>
              <w:numPr>
                <w:ilvl w:val="0"/>
                <w:numId w:val="12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96" w14:textId="387DF376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Using Software cryptographic modules</w:t>
            </w:r>
            <w:r w:rsidR="00AE39D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AE39D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follow the below requirements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:</w:t>
            </w:r>
          </w:p>
          <w:p w14:paraId="61781A97" w14:textId="1FA09C9D" w:rsidR="00477DC1" w:rsidRPr="00E75252" w:rsidRDefault="00BA2AA3" w:rsidP="005024CF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Private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not be valid longer than 2 years for MODERATE</w:t>
            </w:r>
            <w:r w:rsidR="00A63EE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level of Cryptographic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98" w14:textId="223EAC46" w:rsidR="00477DC1" w:rsidRPr="00E75252" w:rsidRDefault="00BA2AA3" w:rsidP="005024CF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Not accepted for ADVANCED</w:t>
            </w:r>
            <w:r w:rsidR="00A63EE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level of Cryptographic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A9C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A9A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2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A9B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 xml:space="preserve">Key Generation </w:t>
            </w:r>
          </w:p>
        </w:tc>
      </w:tr>
      <w:tr w:rsidR="00477DC1" w:rsidRPr="00B42397" w14:paraId="61781A9F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9D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9E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Generation process to ensure proper key generation according to security rules.</w:t>
            </w:r>
          </w:p>
        </w:tc>
      </w:tr>
      <w:tr w:rsidR="00477DC1" w:rsidRPr="00B42397" w14:paraId="61781AA2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A0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A1" w14:textId="61E30F9F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 cryptographic keys are not generated properly</w:t>
            </w:r>
            <w:r w:rsidR="008E517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in line with </w:t>
            </w:r>
            <w:r w:rsidR="00E70F4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</w:t>
            </w:r>
            <w:r w:rsidR="008E517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process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this</w:t>
            </w:r>
            <w:r w:rsidR="00346F1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may result in the generation of weak keys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AA4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AA3" w14:textId="7953A0A9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AAD" w14:textId="77777777">
        <w:trPr>
          <w:jc w:val="right"/>
        </w:trPr>
        <w:tc>
          <w:tcPr>
            <w:tcW w:w="1705" w:type="dxa"/>
            <w:vAlign w:val="center"/>
          </w:tcPr>
          <w:p w14:paraId="61781AA8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A9" w14:textId="249C1C3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 generation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performed based on: </w:t>
            </w:r>
          </w:p>
          <w:p w14:paraId="61781AAA" w14:textId="5963F435" w:rsidR="00477DC1" w:rsidRPr="00E75252" w:rsidRDefault="00BA2AA3" w:rsidP="005024CF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generation of a key using the output of a Random Bit Generator (approved RBGs are specified in NIST SP 800-90</w:t>
            </w:r>
            <w:r w:rsidR="00C36A0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ar1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)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AB" w14:textId="6159865E" w:rsidR="00477DC1" w:rsidRPr="00E75252" w:rsidRDefault="00BA2AA3" w:rsidP="005024CF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derivation of a key from another key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AC" w14:textId="4284BF1B" w:rsidR="00477DC1" w:rsidRPr="00E75252" w:rsidRDefault="00BA2AA3" w:rsidP="005024CF">
            <w:pPr>
              <w:numPr>
                <w:ilvl w:val="0"/>
                <w:numId w:val="2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derivation of a key from a password key agreement performed by two </w:t>
            </w:r>
            <w:r w:rsidR="00641ED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parties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using an approved key-agreement scheme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AB0" w14:textId="77777777">
        <w:trPr>
          <w:jc w:val="right"/>
        </w:trPr>
        <w:tc>
          <w:tcPr>
            <w:tcW w:w="1705" w:type="dxa"/>
            <w:vAlign w:val="center"/>
          </w:tcPr>
          <w:p w14:paraId="61781AAE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AF" w14:textId="35CA7793" w:rsidR="00477DC1" w:rsidRPr="00E75252" w:rsidRDefault="00FC7C77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Certificate 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Authority key generation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undertaken in a physically secured environment by </w:t>
            </w:r>
            <w:r w:rsidR="00340FE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personnel (employees and contractors)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trusted roles under, at least, dual control</w:t>
            </w:r>
            <w:r w:rsidR="00C4741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, defined as requiring two or more </w:t>
            </w:r>
            <w:r w:rsidR="00E8195E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person</w:t>
            </w:r>
            <w:r w:rsidR="00C4741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to control the generation process</w:t>
            </w:r>
            <w:r w:rsidR="0063588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to be parts of the key ceremony.</w:t>
            </w:r>
          </w:p>
        </w:tc>
      </w:tr>
      <w:tr w:rsidR="00477DC1" w:rsidRPr="00B42397" w14:paraId="61781AB3" w14:textId="77777777">
        <w:trPr>
          <w:jc w:val="right"/>
        </w:trPr>
        <w:tc>
          <w:tcPr>
            <w:tcW w:w="1705" w:type="dxa"/>
            <w:vAlign w:val="center"/>
          </w:tcPr>
          <w:p w14:paraId="61781AB1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B2" w14:textId="4D3811E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asymmetric key pairs generating methods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744C5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approved, listed and complied with the National Cryptographic Standards document.</w:t>
            </w:r>
          </w:p>
        </w:tc>
      </w:tr>
      <w:tr w:rsidR="00477DC1" w:rsidRPr="00B42397" w14:paraId="61781AB9" w14:textId="77777777">
        <w:trPr>
          <w:jc w:val="right"/>
        </w:trPr>
        <w:tc>
          <w:tcPr>
            <w:tcW w:w="1705" w:type="dxa"/>
            <w:vAlign w:val="center"/>
          </w:tcPr>
          <w:p w14:paraId="61781AB4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B5" w14:textId="482987F3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 asymmetric static key pair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generated by either:</w:t>
            </w:r>
          </w:p>
          <w:p w14:paraId="61781AB6" w14:textId="5EC39D8A" w:rsidR="00477DC1" w:rsidRPr="00E75252" w:rsidRDefault="00BA2AA3" w:rsidP="005024CF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</w:t>
            </w:r>
            <w:r w:rsidR="002C420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party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that owns the key pair (i.e., the </w:t>
            </w:r>
            <w:r w:rsidR="002C420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party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that uses the private key in the cryptographic computations)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B7" w14:textId="117F9E16" w:rsidR="00477DC1" w:rsidRPr="00E75252" w:rsidRDefault="00BA2AA3" w:rsidP="005024CF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 facility that distributes the key pair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AB8" w14:textId="77777777" w:rsidR="00477DC1" w:rsidRPr="00E75252" w:rsidRDefault="00BA2AA3" w:rsidP="005024CF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owner and facility in a cooperative process.</w:t>
            </w:r>
          </w:p>
        </w:tc>
      </w:tr>
      <w:tr w:rsidR="00477DC1" w:rsidRPr="00B42397" w14:paraId="61781ABE" w14:textId="77777777">
        <w:trPr>
          <w:jc w:val="right"/>
        </w:trPr>
        <w:tc>
          <w:tcPr>
            <w:tcW w:w="1705" w:type="dxa"/>
            <w:vAlign w:val="center"/>
          </w:tcPr>
          <w:p w14:paraId="61781ABA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BB" w14:textId="5791355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Symmetric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either:</w:t>
            </w:r>
          </w:p>
          <w:p w14:paraId="61781ABC" w14:textId="7F11C426" w:rsidR="00477DC1" w:rsidRPr="00E75252" w:rsidRDefault="00BA2AA3" w:rsidP="005024CF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generated by an </w:t>
            </w:r>
            <w:r w:rsidR="00F3052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</w:t>
            </w:r>
            <w:r w:rsidR="00F30527" w:rsidRPr="00E75252">
              <w:rPr>
                <w:rFonts w:ascii="Arial" w:hAnsi="Arial" w:cs="Arial"/>
                <w:color w:val="373E49" w:themeColor="accent1"/>
              </w:rPr>
              <w:t>,</w:t>
            </w:r>
            <w:r w:rsidR="00681A5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listed and complied with the National Cryptographic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method,</w:t>
            </w:r>
          </w:p>
          <w:p w14:paraId="61781ABD" w14:textId="679EDB97" w:rsidR="00477DC1" w:rsidRPr="00E75252" w:rsidRDefault="00BA2AA3" w:rsidP="005024CF">
            <w:pPr>
              <w:numPr>
                <w:ilvl w:val="0"/>
                <w:numId w:val="15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derived from a master key/key-derivation key using an approved</w:t>
            </w:r>
            <w:r w:rsidR="0015049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complied with the National Cryptographic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key-derivation function. </w:t>
            </w:r>
          </w:p>
        </w:tc>
      </w:tr>
      <w:tr w:rsidR="00477DC1" w:rsidRPr="00B42397" w14:paraId="61781AC3" w14:textId="77777777">
        <w:trPr>
          <w:jc w:val="right"/>
        </w:trPr>
        <w:tc>
          <w:tcPr>
            <w:tcW w:w="1705" w:type="dxa"/>
            <w:vAlign w:val="center"/>
          </w:tcPr>
          <w:p w14:paraId="61781ABF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C0" w14:textId="5217AD7D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symmetric secret key used to apply cryptographic protection to information and to remove or verify the protection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generated by:</w:t>
            </w:r>
          </w:p>
          <w:p w14:paraId="61781AC1" w14:textId="62EC994D" w:rsidR="00477DC1" w:rsidRPr="00E75252" w:rsidRDefault="00BA2AA3" w:rsidP="005024C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One or more of the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that will share the key, or</w:t>
            </w:r>
          </w:p>
          <w:p w14:paraId="61781AC2" w14:textId="11BDD1E0" w:rsidR="00477DC1" w:rsidRPr="00E75252" w:rsidRDefault="00BA2AA3" w:rsidP="005024CF">
            <w:pPr>
              <w:numPr>
                <w:ilvl w:val="0"/>
                <w:numId w:val="16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trusted party that provides the key to the intended sharing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a secure manner. The trusted party must be trusted by all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that will share the key not to disclose the key to unauthorized parties or otherwise misuse the key.</w:t>
            </w:r>
          </w:p>
        </w:tc>
      </w:tr>
      <w:tr w:rsidR="00477DC1" w:rsidRPr="00B42397" w14:paraId="61781AC6" w14:textId="77777777">
        <w:trPr>
          <w:jc w:val="right"/>
        </w:trPr>
        <w:tc>
          <w:tcPr>
            <w:tcW w:w="1705" w:type="dxa"/>
            <w:vAlign w:val="center"/>
          </w:tcPr>
          <w:p w14:paraId="61781AC4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C5" w14:textId="2B16BB3B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Key lengths </w:t>
            </w:r>
            <w:r w:rsidR="0047434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used in symmetric key algorithms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47434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complied with the National Cryptographic Standards document.</w:t>
            </w:r>
          </w:p>
        </w:tc>
      </w:tr>
      <w:tr w:rsidR="00477DC1" w:rsidRPr="00B42397" w14:paraId="61781AC9" w14:textId="77777777">
        <w:trPr>
          <w:jc w:val="right"/>
        </w:trPr>
        <w:tc>
          <w:tcPr>
            <w:tcW w:w="1705" w:type="dxa"/>
            <w:vAlign w:val="center"/>
          </w:tcPr>
          <w:p w14:paraId="61781AC7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C8" w14:textId="48609A8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All symmetric keys and key shares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generated within a cryptographic module</w:t>
            </w:r>
            <w:r w:rsidR="00D67DF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specified in the National Cryptographic Standards</w:t>
            </w:r>
            <w:r w:rsidR="0072152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ACC" w14:textId="77777777">
        <w:trPr>
          <w:jc w:val="right"/>
        </w:trPr>
        <w:tc>
          <w:tcPr>
            <w:tcW w:w="1705" w:type="dxa"/>
            <w:vAlign w:val="center"/>
          </w:tcPr>
          <w:p w14:paraId="61781ACA" w14:textId="77777777" w:rsidR="00477DC1" w:rsidRPr="00B42397" w:rsidRDefault="00477DC1" w:rsidP="005024CF">
            <w:pPr>
              <w:numPr>
                <w:ilvl w:val="0"/>
                <w:numId w:val="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CB" w14:textId="6E15EB0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For critical systems, it is </w:t>
            </w:r>
            <w:r w:rsidR="009176D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mandatory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to employ symmetric key lengths that are at least 256 bits, and asymmetric Elliptic Curve Cryptography ECC key lengths that are at least 512 bits.</w:t>
            </w:r>
          </w:p>
        </w:tc>
      </w:tr>
      <w:tr w:rsidR="00477DC1" w:rsidRPr="00B42397" w14:paraId="61781ACF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ACD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3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ACE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Registration/Certification</w:t>
            </w:r>
          </w:p>
        </w:tc>
      </w:tr>
      <w:tr w:rsidR="00477DC1" w:rsidRPr="00B42397" w14:paraId="61781AD2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D0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D1" w14:textId="30CA1AF5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Registration/Certification process to ensure proper key registration/certification according to security rules.</w:t>
            </w:r>
          </w:p>
        </w:tc>
      </w:tr>
      <w:tr w:rsidR="00477DC1" w:rsidRPr="00B42397" w14:paraId="61781AD5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D3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D4" w14:textId="4DD5065D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registered </w:t>
            </w:r>
            <w:r w:rsidR="0044319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line with the defined requirements</w:t>
            </w:r>
            <w:r w:rsidR="005636A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, this may result in </w:t>
            </w:r>
            <w:r w:rsidR="007E6AB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e.g.,</w:t>
            </w:r>
            <w:r w:rsidR="005636A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key registration in untrusted</w:t>
            </w:r>
            <w:r w:rsidR="009C4187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unauthorized</w:t>
            </w:r>
            <w:r w:rsidR="005636A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Certification Authority </w:t>
            </w:r>
            <w:r w:rsidR="008966CE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AD7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AD6" w14:textId="3A293958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ADA" w14:textId="77777777">
        <w:trPr>
          <w:jc w:val="right"/>
        </w:trPr>
        <w:tc>
          <w:tcPr>
            <w:tcW w:w="1705" w:type="dxa"/>
            <w:vAlign w:val="center"/>
          </w:tcPr>
          <w:p w14:paraId="61781AD8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D9" w14:textId="136CC8D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associated with their owner (user) with a certificate.</w:t>
            </w:r>
          </w:p>
        </w:tc>
      </w:tr>
      <w:tr w:rsidR="00477DC1" w:rsidRPr="00B42397" w14:paraId="61781ADD" w14:textId="77777777">
        <w:trPr>
          <w:jc w:val="right"/>
        </w:trPr>
        <w:tc>
          <w:tcPr>
            <w:tcW w:w="1705" w:type="dxa"/>
            <w:vAlign w:val="center"/>
          </w:tcPr>
          <w:p w14:paraId="61781ADB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DC" w14:textId="7024ED3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Root certificates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distributed to relying parties and signatories.</w:t>
            </w:r>
          </w:p>
        </w:tc>
      </w:tr>
      <w:tr w:rsidR="00477DC1" w:rsidRPr="00B42397" w14:paraId="61781AE0" w14:textId="77777777">
        <w:trPr>
          <w:jc w:val="right"/>
        </w:trPr>
        <w:tc>
          <w:tcPr>
            <w:tcW w:w="1705" w:type="dxa"/>
            <w:vAlign w:val="center"/>
          </w:tcPr>
          <w:p w14:paraId="61781ADE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DF" w14:textId="62ECF70F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trusted Certificate Authority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used.</w:t>
            </w:r>
          </w:p>
        </w:tc>
      </w:tr>
      <w:tr w:rsidR="00477DC1" w:rsidRPr="00B42397" w14:paraId="61781AE3" w14:textId="77777777">
        <w:trPr>
          <w:jc w:val="right"/>
        </w:trPr>
        <w:tc>
          <w:tcPr>
            <w:tcW w:w="1705" w:type="dxa"/>
            <w:vAlign w:val="center"/>
          </w:tcPr>
          <w:p w14:paraId="61781AE1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E2" w14:textId="17173103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 registration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result in the binding of keying material to information associated with a particular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. Keys that would be registered include the public key of an asymmetric key pair and the symmetric key used to bootstrap an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into a system. </w:t>
            </w:r>
          </w:p>
        </w:tc>
      </w:tr>
      <w:tr w:rsidR="00477DC1" w:rsidRPr="00B42397" w14:paraId="61781AE6" w14:textId="77777777">
        <w:trPr>
          <w:jc w:val="right"/>
        </w:trPr>
        <w:tc>
          <w:tcPr>
            <w:tcW w:w="1705" w:type="dxa"/>
            <w:vAlign w:val="center"/>
          </w:tcPr>
          <w:p w14:paraId="61781AE4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E5" w14:textId="328DEC3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binding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performed by a trusted third party. Examples of a trusted third party include a Kerberos realm server or a PKI Certification Authority.</w:t>
            </w:r>
          </w:p>
        </w:tc>
      </w:tr>
      <w:tr w:rsidR="00477DC1" w:rsidRPr="00B42397" w14:paraId="61781AE9" w14:textId="77777777">
        <w:trPr>
          <w:jc w:val="right"/>
        </w:trPr>
        <w:tc>
          <w:tcPr>
            <w:tcW w:w="1705" w:type="dxa"/>
            <w:vAlign w:val="center"/>
          </w:tcPr>
          <w:p w14:paraId="61781AE7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E8" w14:textId="335A0431" w:rsidR="00477DC1" w:rsidRPr="00E75252" w:rsidRDefault="00851288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 Kerberos realm server performs the binding, a symmetric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stored on </w:t>
            </w:r>
            <w:r w:rsidR="000F784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that 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server with the corresponding metadata.</w:t>
            </w:r>
          </w:p>
        </w:tc>
      </w:tr>
      <w:tr w:rsidR="00477DC1" w:rsidRPr="00B42397" w14:paraId="61781AEC" w14:textId="77777777">
        <w:trPr>
          <w:jc w:val="right"/>
        </w:trPr>
        <w:tc>
          <w:tcPr>
            <w:tcW w:w="1705" w:type="dxa"/>
            <w:vAlign w:val="center"/>
          </w:tcPr>
          <w:p w14:paraId="61781AEA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EB" w14:textId="37C19E4D" w:rsidR="00477DC1" w:rsidRPr="00E75252" w:rsidRDefault="00647E30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 Certificate Authority performs the binding, the public key and associated information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placed in a public-key certificate that is digitally signed by the Certificate Authority.</w:t>
            </w:r>
          </w:p>
        </w:tc>
      </w:tr>
      <w:tr w:rsidR="00477DC1" w:rsidRPr="00B42397" w14:paraId="61781AEF" w14:textId="77777777">
        <w:trPr>
          <w:jc w:val="right"/>
        </w:trPr>
        <w:tc>
          <w:tcPr>
            <w:tcW w:w="1705" w:type="dxa"/>
            <w:vAlign w:val="center"/>
          </w:tcPr>
          <w:p w14:paraId="61781AED" w14:textId="77777777" w:rsidR="00477DC1" w:rsidRPr="00B42397" w:rsidRDefault="00477DC1" w:rsidP="005024CF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EE" w14:textId="2B1D50FB" w:rsidR="00477DC1" w:rsidRPr="00E75252" w:rsidRDefault="00647E30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 Certificate Authority provides a certificate for a public key, the public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verified to ensure that it is associated with the private key known by the purported owner of the public key.</w:t>
            </w:r>
          </w:p>
        </w:tc>
      </w:tr>
      <w:tr w:rsidR="00477DC1" w:rsidRPr="00B42397" w14:paraId="61781AF2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AF0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4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AF1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Distribution and Installation</w:t>
            </w:r>
          </w:p>
        </w:tc>
      </w:tr>
      <w:tr w:rsidR="00477DC1" w:rsidRPr="00B42397" w14:paraId="61781AF5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F3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F4" w14:textId="7AFC972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Distribution and Installation process to ensure proper key distribution and installation according to security rules.</w:t>
            </w:r>
          </w:p>
        </w:tc>
      </w:tr>
      <w:tr w:rsidR="00477DC1" w:rsidRPr="00B42397" w14:paraId="61781AF8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AF6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AF7" w14:textId="19B909A3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distributed and installed </w:t>
            </w:r>
            <w:r w:rsidR="00E5637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line</w:t>
            </w:r>
            <w:r w:rsidR="00BB38B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with the defined requirements, this may result in e.g. a key breach and compromise</w:t>
            </w:r>
            <w:r w:rsidR="000A6B4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or</w:t>
            </w:r>
            <w:r w:rsidR="00BB38B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key</w:t>
            </w:r>
            <w:r w:rsidR="000A6B4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distribution to an unauthorized third party</w:t>
            </w:r>
            <w:r w:rsidR="00BB38B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8E47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AFA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AF9" w14:textId="406AD923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AFD" w14:textId="77777777">
        <w:trPr>
          <w:jc w:val="right"/>
        </w:trPr>
        <w:tc>
          <w:tcPr>
            <w:tcW w:w="1705" w:type="dxa"/>
            <w:vAlign w:val="center"/>
          </w:tcPr>
          <w:p w14:paraId="61781AFB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FC" w14:textId="469E0424" w:rsidR="00477DC1" w:rsidRPr="00E75252" w:rsidRDefault="00BA2AA3" w:rsidP="00367109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integrity and authenticity of the CA signature verification (public</w:t>
            </w:r>
            <w:r w:rsidR="0036710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36710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key</w:t>
            </w:r>
            <w:r w:rsidR="00367109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)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any associated parameters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maintained during its distribution to relying parties.</w:t>
            </w:r>
          </w:p>
        </w:tc>
      </w:tr>
      <w:tr w:rsidR="00477DC1" w:rsidRPr="00B42397" w14:paraId="61781B00" w14:textId="77777777">
        <w:trPr>
          <w:jc w:val="right"/>
        </w:trPr>
        <w:tc>
          <w:tcPr>
            <w:tcW w:w="1705" w:type="dxa"/>
            <w:vAlign w:val="center"/>
          </w:tcPr>
          <w:p w14:paraId="61781AFE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AFF" w14:textId="40D6EA3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</w:t>
            </w:r>
            <w:bookmarkStart w:id="10" w:name="_GoBack"/>
            <w:bookmarkEnd w:id="10"/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distributed to their users securely and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under the </w:t>
            </w:r>
            <w:r w:rsidR="007E6AB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users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control.</w:t>
            </w:r>
          </w:p>
        </w:tc>
      </w:tr>
      <w:tr w:rsidR="00477DC1" w:rsidRPr="00B42397" w14:paraId="61781B03" w14:textId="77777777">
        <w:trPr>
          <w:jc w:val="right"/>
        </w:trPr>
        <w:tc>
          <w:tcPr>
            <w:tcW w:w="1705" w:type="dxa"/>
            <w:vAlign w:val="center"/>
          </w:tcPr>
          <w:p w14:paraId="61781B01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02" w14:textId="59BD510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transported securely by protecting their confidentiality and authenticity</w:t>
            </w:r>
            <w:r w:rsidR="00EA3D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a way complied with and defined in the National Cryptographic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06" w14:textId="77777777">
        <w:trPr>
          <w:jc w:val="right"/>
        </w:trPr>
        <w:tc>
          <w:tcPr>
            <w:tcW w:w="1705" w:type="dxa"/>
            <w:vAlign w:val="center"/>
          </w:tcPr>
          <w:p w14:paraId="61781B04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05" w14:textId="3D94B83F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Private and secret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not be distributed in plain text.</w:t>
            </w:r>
          </w:p>
        </w:tc>
      </w:tr>
      <w:tr w:rsidR="00477DC1" w:rsidRPr="00B42397" w14:paraId="61781B09" w14:textId="77777777">
        <w:trPr>
          <w:jc w:val="right"/>
        </w:trPr>
        <w:tc>
          <w:tcPr>
            <w:tcW w:w="1705" w:type="dxa"/>
            <w:vAlign w:val="center"/>
          </w:tcPr>
          <w:p w14:paraId="61781B07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08" w14:textId="2CA0E4D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All copies of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securely installed and stored.</w:t>
            </w:r>
          </w:p>
        </w:tc>
      </w:tr>
      <w:tr w:rsidR="00477DC1" w:rsidRPr="00B42397" w14:paraId="61781B0C" w14:textId="77777777">
        <w:trPr>
          <w:jc w:val="right"/>
        </w:trPr>
        <w:tc>
          <w:tcPr>
            <w:tcW w:w="1705" w:type="dxa"/>
            <w:vAlign w:val="center"/>
          </w:tcPr>
          <w:p w14:paraId="61781B0A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0B" w14:textId="26B83116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Public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kept secure to prevent interception and manipulation until they are distributed.</w:t>
            </w:r>
          </w:p>
        </w:tc>
      </w:tr>
      <w:tr w:rsidR="00477DC1" w:rsidRPr="00B42397" w14:paraId="61781B0F" w14:textId="77777777">
        <w:trPr>
          <w:jc w:val="right"/>
        </w:trPr>
        <w:tc>
          <w:tcPr>
            <w:tcW w:w="1705" w:type="dxa"/>
            <w:vAlign w:val="center"/>
          </w:tcPr>
          <w:p w14:paraId="61781B0D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0E" w14:textId="3A7BC4E5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Public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</w:t>
            </w:r>
            <w:r w:rsidR="007E6AB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transported,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authenticity (but not privacy)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protected by using certificates.</w:t>
            </w:r>
          </w:p>
        </w:tc>
      </w:tr>
      <w:tr w:rsidR="00477DC1" w:rsidRPr="00B42397" w14:paraId="61781B12" w14:textId="77777777">
        <w:trPr>
          <w:jc w:val="right"/>
        </w:trPr>
        <w:tc>
          <w:tcPr>
            <w:tcW w:w="1705" w:type="dxa"/>
            <w:vAlign w:val="center"/>
          </w:tcPr>
          <w:p w14:paraId="61781B10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11" w14:textId="7EF58FCB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Private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protected and authorized by the owner/third party or CA.</w:t>
            </w:r>
          </w:p>
        </w:tc>
      </w:tr>
      <w:tr w:rsidR="00477DC1" w:rsidRPr="00B42397" w14:paraId="61781B15" w14:textId="77777777">
        <w:trPr>
          <w:jc w:val="right"/>
        </w:trPr>
        <w:tc>
          <w:tcPr>
            <w:tcW w:w="1705" w:type="dxa"/>
            <w:vAlign w:val="center"/>
          </w:tcPr>
          <w:p w14:paraId="61781B13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14" w14:textId="1880E7D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generated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transported (when transportation is necessary) using only secured channels.</w:t>
            </w:r>
          </w:p>
        </w:tc>
      </w:tr>
      <w:tr w:rsidR="00477DC1" w:rsidRPr="00B42397" w14:paraId="61781B18" w14:textId="77777777">
        <w:trPr>
          <w:jc w:val="right"/>
        </w:trPr>
        <w:tc>
          <w:tcPr>
            <w:tcW w:w="1705" w:type="dxa"/>
            <w:vAlign w:val="center"/>
          </w:tcPr>
          <w:p w14:paraId="61781B16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17" w14:textId="74B85B4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not be shared or distributed beyond those specific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or devices requiring the use of the key for approved purposes.</w:t>
            </w:r>
          </w:p>
        </w:tc>
      </w:tr>
      <w:tr w:rsidR="00477DC1" w:rsidRPr="00B42397" w14:paraId="61781B1D" w14:textId="77777777">
        <w:trPr>
          <w:jc w:val="right"/>
        </w:trPr>
        <w:tc>
          <w:tcPr>
            <w:tcW w:w="1705" w:type="dxa"/>
            <w:vAlign w:val="center"/>
          </w:tcPr>
          <w:p w14:paraId="61781B19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1A" w14:textId="25830CB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that are manually distributed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either:</w:t>
            </w:r>
          </w:p>
          <w:p w14:paraId="61781B1B" w14:textId="781B35DE" w:rsidR="00477DC1" w:rsidRPr="00E75252" w:rsidRDefault="00BA2AA3" w:rsidP="005024CF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be cryptographically protected in the same manner as those intended for electronic distribution</w:t>
            </w:r>
            <w:r w:rsidR="007E6AB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B1C" w14:textId="1F5F91B6" w:rsidR="00477DC1" w:rsidRPr="00E75252" w:rsidRDefault="00BA2AA3" w:rsidP="005024CF">
            <w:pPr>
              <w:numPr>
                <w:ilvl w:val="0"/>
                <w:numId w:val="1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receive physical protection and be subject to controlled distribution </w:t>
            </w:r>
            <w:r w:rsidR="003647B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using </w:t>
            </w:r>
            <w:r w:rsidR="00EE69F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approved and secure</w:t>
            </w:r>
            <w:r w:rsidR="00836FF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method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between the key processing facility and the end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20" w14:textId="77777777">
        <w:trPr>
          <w:jc w:val="right"/>
        </w:trPr>
        <w:tc>
          <w:tcPr>
            <w:tcW w:w="1705" w:type="dxa"/>
            <w:vAlign w:val="center"/>
          </w:tcPr>
          <w:p w14:paraId="61781B1E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1F" w14:textId="1AFE940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used only for the storage of information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not be distributed except for backup or to other authorized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that may require access to the stored information protected by the keys. </w:t>
            </w:r>
          </w:p>
        </w:tc>
      </w:tr>
      <w:tr w:rsidR="00477DC1" w:rsidRPr="00B42397" w14:paraId="61781B23" w14:textId="77777777">
        <w:trPr>
          <w:jc w:val="right"/>
        </w:trPr>
        <w:tc>
          <w:tcPr>
            <w:tcW w:w="1705" w:type="dxa"/>
            <w:vAlign w:val="center"/>
          </w:tcPr>
          <w:p w14:paraId="61781B21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22" w14:textId="4D66AC0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private key of an asymmetric key pair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kept secret. </w:t>
            </w:r>
            <w:r w:rsidR="00311618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 the key is transferred, it must be taken out and transferred in a form and manner that provides appropriate assurance of its confidentiality, integrity and authenticity.</w:t>
            </w:r>
          </w:p>
        </w:tc>
      </w:tr>
      <w:tr w:rsidR="00477DC1" w:rsidRPr="00B42397" w14:paraId="61781B26" w14:textId="77777777">
        <w:trPr>
          <w:jc w:val="right"/>
        </w:trPr>
        <w:tc>
          <w:tcPr>
            <w:tcW w:w="1705" w:type="dxa"/>
            <w:vAlign w:val="center"/>
          </w:tcPr>
          <w:p w14:paraId="61781B24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25" w14:textId="5C283A4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method used for symmetric key transport or key wrapping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support the desired security strength needed to protect the target data.</w:t>
            </w:r>
          </w:p>
        </w:tc>
      </w:tr>
      <w:tr w:rsidR="00477DC1" w:rsidRPr="00B42397" w14:paraId="61781B29" w14:textId="77777777">
        <w:trPr>
          <w:jc w:val="right"/>
        </w:trPr>
        <w:tc>
          <w:tcPr>
            <w:tcW w:w="1705" w:type="dxa"/>
            <w:vAlign w:val="center"/>
          </w:tcPr>
          <w:p w14:paraId="61781B27" w14:textId="77777777" w:rsidR="00477DC1" w:rsidRPr="00B42397" w:rsidRDefault="00477DC1" w:rsidP="005024CF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28" w14:textId="51250FF2" w:rsidR="00477DC1" w:rsidRPr="00E75252" w:rsidRDefault="00B643FB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encrypted data and the key used for it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BA2AA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not be transmitted together unless the encryption key is protected via a secondary encryption, e.g., public key encryption.  </w:t>
            </w:r>
          </w:p>
        </w:tc>
      </w:tr>
      <w:tr w:rsidR="00477DC1" w:rsidRPr="00B42397" w14:paraId="61781B2C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2A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5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2B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Use</w:t>
            </w:r>
          </w:p>
        </w:tc>
      </w:tr>
      <w:tr w:rsidR="00477DC1" w:rsidRPr="00B42397" w14:paraId="61781B2F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2D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2E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Use process to ensure proper key use according to security rules.</w:t>
            </w:r>
          </w:p>
        </w:tc>
      </w:tr>
      <w:tr w:rsidR="00477DC1" w:rsidRPr="00B42397" w14:paraId="61781B32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30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31" w14:textId="22D9C2A2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used </w:t>
            </w:r>
            <w:r w:rsidR="00B508B1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line with the define requirement</w:t>
            </w:r>
            <w:r w:rsidR="002C7643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this may result</w:t>
            </w:r>
            <w:r w:rsidR="00B47F1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e.g. </w:t>
            </w:r>
            <w:r w:rsidR="00E268A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key misuse or its unauthorized usage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B34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33" w14:textId="0319B22F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B37" w14:textId="77777777">
        <w:trPr>
          <w:jc w:val="right"/>
        </w:trPr>
        <w:tc>
          <w:tcPr>
            <w:tcW w:w="1705" w:type="dxa"/>
            <w:vAlign w:val="center"/>
          </w:tcPr>
          <w:p w14:paraId="61781B35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36" w14:textId="08197DB2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protected against unauthorized use during their lifetimes.</w:t>
            </w:r>
          </w:p>
        </w:tc>
      </w:tr>
      <w:tr w:rsidR="00477DC1" w:rsidRPr="00B42397" w14:paraId="61781B3A" w14:textId="77777777">
        <w:trPr>
          <w:jc w:val="right"/>
        </w:trPr>
        <w:tc>
          <w:tcPr>
            <w:tcW w:w="1705" w:type="dxa"/>
            <w:vAlign w:val="center"/>
          </w:tcPr>
          <w:p w14:paraId="61781B38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39" w14:textId="42144E6E" w:rsidR="00477DC1" w:rsidRPr="00E75252" w:rsidRDefault="00E86A76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implement authorization check </w:t>
            </w:r>
            <w:r w:rsidR="009E614E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mechanisms</w:t>
            </w:r>
            <w:r w:rsidR="0090144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to protect against misuse from the owners.</w:t>
            </w:r>
          </w:p>
        </w:tc>
      </w:tr>
      <w:tr w:rsidR="00477DC1" w:rsidRPr="00B42397" w14:paraId="61781B3D" w14:textId="77777777">
        <w:trPr>
          <w:jc w:val="right"/>
        </w:trPr>
        <w:tc>
          <w:tcPr>
            <w:tcW w:w="1705" w:type="dxa"/>
            <w:vAlign w:val="center"/>
          </w:tcPr>
          <w:p w14:paraId="61781B3B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3C" w14:textId="60888E30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single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used for only one purpose (e.g., encryption, integrity authentication, key wrapping, random bit generation, or digital signatures). </w:t>
            </w:r>
          </w:p>
        </w:tc>
      </w:tr>
      <w:tr w:rsidR="00477DC1" w:rsidRPr="00B42397" w14:paraId="61781B40" w14:textId="77777777">
        <w:trPr>
          <w:jc w:val="right"/>
        </w:trPr>
        <w:tc>
          <w:tcPr>
            <w:tcW w:w="1705" w:type="dxa"/>
            <w:vAlign w:val="center"/>
          </w:tcPr>
          <w:p w14:paraId="61781B3E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3F" w14:textId="7A1486B1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keys and their intended usage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connected in a reliable way (key wrapping). </w:t>
            </w:r>
            <w:bookmarkStart w:id="11" w:name="_Hlk146016093"/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 usage information tells the system what the key can (and cannot) be used for. </w:t>
            </w:r>
            <w:bookmarkEnd w:id="11"/>
          </w:p>
        </w:tc>
      </w:tr>
      <w:tr w:rsidR="00477DC1" w:rsidRPr="00B42397" w14:paraId="61781B43" w14:textId="77777777">
        <w:trPr>
          <w:jc w:val="right"/>
        </w:trPr>
        <w:tc>
          <w:tcPr>
            <w:tcW w:w="1705" w:type="dxa"/>
            <w:vAlign w:val="center"/>
          </w:tcPr>
          <w:p w14:paraId="61781B41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42" w14:textId="52A73C62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For asymmetric key pairs, each key of the pair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have its own crypto period defined.</w:t>
            </w:r>
          </w:p>
        </w:tc>
      </w:tr>
      <w:tr w:rsidR="00477DC1" w:rsidRPr="00B42397" w14:paraId="61781B49" w14:textId="77777777">
        <w:trPr>
          <w:jc w:val="right"/>
        </w:trPr>
        <w:tc>
          <w:tcPr>
            <w:tcW w:w="1705" w:type="dxa"/>
            <w:vAlign w:val="center"/>
          </w:tcPr>
          <w:p w14:paraId="61781B44" w14:textId="77777777" w:rsidR="00477DC1" w:rsidRPr="00B42397" w:rsidRDefault="00477DC1" w:rsidP="005024CF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45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key change may be done when:</w:t>
            </w:r>
          </w:p>
          <w:p w14:paraId="61781B46" w14:textId="04AF5CAE" w:rsidR="00477DC1" w:rsidRPr="00E75252" w:rsidRDefault="00BA2AA3" w:rsidP="005024CF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key may have been compromised</w:t>
            </w:r>
            <w:r w:rsidR="00335D7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B47" w14:textId="56832247" w:rsidR="00477DC1" w:rsidRPr="00E75252" w:rsidRDefault="00BA2AA3" w:rsidP="005024CF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key’s cryptoperiod may be nearing expiration</w:t>
            </w:r>
            <w:r w:rsidR="00335D7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B48" w14:textId="00FF6924" w:rsidR="007E0C75" w:rsidRPr="00E75252" w:rsidRDefault="00BA2AA3" w:rsidP="007E0C75">
            <w:pPr>
              <w:numPr>
                <w:ilvl w:val="0"/>
                <w:numId w:val="5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It may be desirable to limit the amount of data protected with any given key</w:t>
            </w:r>
            <w:r w:rsidR="0054479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(re-keying –</w:t>
            </w:r>
            <w:r w:rsidR="00544799" w:rsidRPr="00E75252">
              <w:rPr>
                <w:rFonts w:ascii="Arial" w:hAnsi="Arial" w:cs="Arial"/>
                <w:color w:val="373E49" w:themeColor="accent1"/>
              </w:rPr>
              <w:t xml:space="preserve"> </w:t>
            </w:r>
            <w:r w:rsidR="0054479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defined as a process of changing the session key of an ongoing communication in order to limit the amount of data encrypted with the same key)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4C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4A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6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4B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 xml:space="preserve">Key Storage  </w:t>
            </w:r>
          </w:p>
        </w:tc>
      </w:tr>
      <w:tr w:rsidR="00477DC1" w:rsidRPr="00B42397" w14:paraId="61781B4F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4D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4E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Storage process to ensure proper key storage according to security rules.</w:t>
            </w:r>
          </w:p>
        </w:tc>
      </w:tr>
      <w:tr w:rsidR="00477DC1" w:rsidRPr="00B42397" w14:paraId="61781B52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50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51" w14:textId="1D2064C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stored </w:t>
            </w:r>
            <w:r w:rsidR="0053133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line with the defined requirements, this may result in e.g. the key leak and its compromise and as result data leak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B54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53" w14:textId="0BD5658E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Requirements</w:t>
            </w:r>
          </w:p>
        </w:tc>
      </w:tr>
      <w:tr w:rsidR="00477DC1" w:rsidRPr="00B42397" w14:paraId="61781B57" w14:textId="77777777">
        <w:trPr>
          <w:jc w:val="right"/>
        </w:trPr>
        <w:tc>
          <w:tcPr>
            <w:tcW w:w="1705" w:type="dxa"/>
            <w:vAlign w:val="center"/>
          </w:tcPr>
          <w:p w14:paraId="61781B55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56" w14:textId="2D16F5C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Organizations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require secure backups of keys (for internal or law enforcement use) when encryption is supported.</w:t>
            </w:r>
          </w:p>
        </w:tc>
      </w:tr>
      <w:tr w:rsidR="00477DC1" w:rsidRPr="00B42397" w14:paraId="61781B5A" w14:textId="77777777">
        <w:trPr>
          <w:jc w:val="right"/>
        </w:trPr>
        <w:tc>
          <w:tcPr>
            <w:tcW w:w="1705" w:type="dxa"/>
            <w:vAlign w:val="center"/>
          </w:tcPr>
          <w:p w14:paraId="61781B58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59" w14:textId="75F02CC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Storage rules and retention time for key information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defined by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5D" w14:textId="77777777">
        <w:trPr>
          <w:jc w:val="right"/>
        </w:trPr>
        <w:tc>
          <w:tcPr>
            <w:tcW w:w="1705" w:type="dxa"/>
            <w:vAlign w:val="center"/>
          </w:tcPr>
          <w:p w14:paraId="61781B5B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5C" w14:textId="101A103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used for non-repudiation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under the sole control of the user.</w:t>
            </w:r>
          </w:p>
        </w:tc>
      </w:tr>
      <w:tr w:rsidR="00477DC1" w:rsidRPr="00B42397" w14:paraId="61781B60" w14:textId="77777777">
        <w:trPr>
          <w:jc w:val="right"/>
        </w:trPr>
        <w:tc>
          <w:tcPr>
            <w:tcW w:w="1705" w:type="dxa"/>
            <w:vAlign w:val="center"/>
          </w:tcPr>
          <w:p w14:paraId="61781B5E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5F" w14:textId="1CF2941F" w:rsidR="00477DC1" w:rsidRPr="00E75252" w:rsidRDefault="00CC4DB6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Key identifier</w:t>
            </w:r>
            <w:r w:rsidR="004E5578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 or distinguished naming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4E5578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used for proper key identification.</w:t>
            </w:r>
          </w:p>
        </w:tc>
      </w:tr>
      <w:tr w:rsidR="00477DC1" w:rsidRPr="00B42397" w14:paraId="61781B63" w14:textId="77777777">
        <w:trPr>
          <w:jc w:val="right"/>
        </w:trPr>
        <w:tc>
          <w:tcPr>
            <w:tcW w:w="1705" w:type="dxa"/>
            <w:vAlign w:val="center"/>
          </w:tcPr>
          <w:p w14:paraId="61781B61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62" w14:textId="1EDFE55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address how the cryptographic device or application stores and protects key information including how long it is to be stored. </w:t>
            </w:r>
          </w:p>
        </w:tc>
      </w:tr>
      <w:tr w:rsidR="00477DC1" w:rsidRPr="00B42397" w14:paraId="61781B66" w14:textId="77777777">
        <w:trPr>
          <w:jc w:val="right"/>
        </w:trPr>
        <w:tc>
          <w:tcPr>
            <w:tcW w:w="1705" w:type="dxa"/>
            <w:vAlign w:val="center"/>
          </w:tcPr>
          <w:p w14:paraId="61781B64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65" w14:textId="6A7BE40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indicate how the key information</w:t>
            </w:r>
            <w:r w:rsidR="009E798F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(key identifier, distinguished name, ownership, key users, generation date, expiration date, associated CA)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is identified during its storage life (e.g., using a Distinguished Name or key identifier). The storage capacity requirements for storing the key information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included.</w:t>
            </w:r>
          </w:p>
        </w:tc>
      </w:tr>
      <w:tr w:rsidR="00477DC1" w:rsidRPr="00B42397" w14:paraId="61781B6C" w14:textId="77777777">
        <w:trPr>
          <w:jc w:val="right"/>
        </w:trPr>
        <w:tc>
          <w:tcPr>
            <w:tcW w:w="1705" w:type="dxa"/>
            <w:vAlign w:val="center"/>
          </w:tcPr>
          <w:p w14:paraId="61781B67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68" w14:textId="4D42A112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Asymmetric private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stored in one of the following ways:</w:t>
            </w:r>
          </w:p>
          <w:p w14:paraId="61781B69" w14:textId="37E2AA30" w:rsidR="00477DC1" w:rsidRPr="00E75252" w:rsidRDefault="00BA2AA3" w:rsidP="005024CF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Inside one piece of Hardware Security Modules in plaintext (or even encrypted under a Master key).</w:t>
            </w:r>
          </w:p>
          <w:p w14:paraId="61781B6A" w14:textId="3B1E1CC8" w:rsidR="00477DC1" w:rsidRPr="00E75252" w:rsidRDefault="00BA2AA3" w:rsidP="005024CF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Outside </w:t>
            </w:r>
            <w:r w:rsidR="00CD169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HSMs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but encrypted </w:t>
            </w:r>
            <w:r w:rsidR="009B501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with</w:t>
            </w:r>
            <w:r w:rsidR="00C522EE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 key wrap function in accordance with the NCS</w:t>
            </w:r>
            <w:r w:rsidR="006F798E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-1:2020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. </w:t>
            </w:r>
          </w:p>
          <w:p w14:paraId="61781B6B" w14:textId="54B0D190" w:rsidR="00477DC1" w:rsidRPr="00E75252" w:rsidRDefault="00BA2AA3" w:rsidP="005024CF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Inside many </w:t>
            </w:r>
            <w:r w:rsidR="00DA4B6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HSMs</w:t>
            </w:r>
            <w:r w:rsidR="00CD169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pieces of hardware but in plaintext fragments (or even encrypted under a Master key).</w:t>
            </w:r>
          </w:p>
        </w:tc>
      </w:tr>
      <w:tr w:rsidR="00477DC1" w:rsidRPr="00B42397" w14:paraId="61781B6F" w14:textId="77777777">
        <w:trPr>
          <w:jc w:val="right"/>
        </w:trPr>
        <w:tc>
          <w:tcPr>
            <w:tcW w:w="1705" w:type="dxa"/>
            <w:vAlign w:val="center"/>
          </w:tcPr>
          <w:p w14:paraId="61781B6D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6E" w14:textId="70F1B5B3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Symmetric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stored inside the Hardware Security Modules. In case of exception, where a key is stored outside a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 xml:space="preserve">cryptographic module, the method of protection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depend on the impact level associated with the data protected by a key.</w:t>
            </w:r>
          </w:p>
        </w:tc>
      </w:tr>
      <w:tr w:rsidR="00477DC1" w:rsidRPr="00B42397" w14:paraId="61781B72" w14:textId="77777777">
        <w:trPr>
          <w:jc w:val="right"/>
        </w:trPr>
        <w:tc>
          <w:tcPr>
            <w:tcW w:w="1705" w:type="dxa"/>
            <w:vAlign w:val="center"/>
          </w:tcPr>
          <w:p w14:paraId="61781B70" w14:textId="77777777" w:rsidR="00477DC1" w:rsidRPr="00B42397" w:rsidRDefault="00477DC1" w:rsidP="005024CF">
            <w:pPr>
              <w:numPr>
                <w:ilvl w:val="0"/>
                <w:numId w:val="14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71" w14:textId="0B5EC32B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The database that is used to store the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be encrypted using validated</w:t>
            </w:r>
            <w:r w:rsidR="003D5F6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</w:t>
            </w:r>
            <w:r w:rsidR="003D5F6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and complied with the National Security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white"/>
              </w:rPr>
              <w:t xml:space="preserve"> module.</w:t>
            </w:r>
          </w:p>
        </w:tc>
      </w:tr>
      <w:tr w:rsidR="00477DC1" w:rsidRPr="00B42397" w14:paraId="61781B75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73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7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74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Revocation/Validation</w:t>
            </w:r>
          </w:p>
        </w:tc>
      </w:tr>
      <w:tr w:rsidR="00477DC1" w:rsidRPr="00B42397" w14:paraId="61781B78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76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77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Revocation/Validation process to ensure proper key destruction according to security rules.</w:t>
            </w:r>
          </w:p>
        </w:tc>
      </w:tr>
      <w:tr w:rsidR="00477DC1" w:rsidRPr="00B42397" w14:paraId="61781B7B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79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7A" w14:textId="4371160D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revoked and validated </w:t>
            </w:r>
            <w:r w:rsidR="0052244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in line with the defined requirements, this may result in e.g. data encrypted by the compromised key decryption and leak or expired key usage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B7D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7C" w14:textId="55F44847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B83" w14:textId="77777777">
        <w:trPr>
          <w:jc w:val="right"/>
        </w:trPr>
        <w:tc>
          <w:tcPr>
            <w:tcW w:w="1705" w:type="dxa"/>
            <w:vAlign w:val="center"/>
          </w:tcPr>
          <w:p w14:paraId="61781B7E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7F" w14:textId="2B5C602D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revoked in case where: </w:t>
            </w:r>
          </w:p>
          <w:p w14:paraId="61781B80" w14:textId="6467C2C4" w:rsidR="00477DC1" w:rsidRPr="00E75252" w:rsidRDefault="00BA2AA3" w:rsidP="005024CF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authorized use of a key needs to be terminated prior to the end of the established cryptoperiod of that key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  <w:p w14:paraId="61781B81" w14:textId="40C8EFE5" w:rsidR="00477DC1" w:rsidRPr="00E75252" w:rsidRDefault="00BA2AA3" w:rsidP="005024CF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 key whose usage period has expired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</w:p>
          <w:p w14:paraId="61781B82" w14:textId="77777777" w:rsidR="00477DC1" w:rsidRPr="00E75252" w:rsidRDefault="00BA2AA3" w:rsidP="005024CF">
            <w:pPr>
              <w:numPr>
                <w:ilvl w:val="0"/>
                <w:numId w:val="24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has been compromised. </w:t>
            </w:r>
          </w:p>
        </w:tc>
      </w:tr>
      <w:tr w:rsidR="00477DC1" w:rsidRPr="00B42397" w14:paraId="61781B86" w14:textId="77777777">
        <w:trPr>
          <w:jc w:val="right"/>
        </w:trPr>
        <w:tc>
          <w:tcPr>
            <w:tcW w:w="1705" w:type="dxa"/>
            <w:vAlign w:val="center"/>
          </w:tcPr>
          <w:p w14:paraId="61781B84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85" w14:textId="7D35C943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may be revoked for administrative reasons (e.g., the key’s owner has left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, or a device containing the key has been removed from service). </w:t>
            </w:r>
          </w:p>
        </w:tc>
      </w:tr>
      <w:tr w:rsidR="00477DC1" w:rsidRPr="00B42397" w14:paraId="61781B89" w14:textId="77777777">
        <w:trPr>
          <w:jc w:val="right"/>
        </w:trPr>
        <w:tc>
          <w:tcPr>
            <w:tcW w:w="1705" w:type="dxa"/>
            <w:vAlign w:val="center"/>
          </w:tcPr>
          <w:p w14:paraId="61781B87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88" w14:textId="33D6ECE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revoked on an emergency basis if there is reason to believe that it may have been disclosed to or otherwise accessed by an unauthorized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8C" w14:textId="77777777">
        <w:trPr>
          <w:jc w:val="right"/>
        </w:trPr>
        <w:tc>
          <w:tcPr>
            <w:tcW w:w="1705" w:type="dxa"/>
            <w:vAlign w:val="center"/>
          </w:tcPr>
          <w:p w14:paraId="61781B8A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8B" w14:textId="774A767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revoked as soon as feasible after the need for revocation has been determined.</w:t>
            </w:r>
          </w:p>
        </w:tc>
      </w:tr>
      <w:tr w:rsidR="00477DC1" w:rsidRPr="00B42397" w14:paraId="61781B8F" w14:textId="77777777">
        <w:trPr>
          <w:jc w:val="right"/>
        </w:trPr>
        <w:tc>
          <w:tcPr>
            <w:tcW w:w="1705" w:type="dxa"/>
            <w:vAlign w:val="center"/>
          </w:tcPr>
          <w:p w14:paraId="61781B8D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8E" w14:textId="3B1DDA9D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bookmarkStart w:id="12" w:name="_Hlk146016495"/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Certificate Revocation List (CRL) and the Online Certificate Status Protocol (OCSP)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implemented to avoid relying on keys that have expired.</w:t>
            </w:r>
            <w:bookmarkEnd w:id="12"/>
          </w:p>
        </w:tc>
      </w:tr>
      <w:tr w:rsidR="00477DC1" w:rsidRPr="00B42397" w14:paraId="61781B92" w14:textId="77777777">
        <w:trPr>
          <w:jc w:val="right"/>
        </w:trPr>
        <w:tc>
          <w:tcPr>
            <w:tcW w:w="1705" w:type="dxa"/>
            <w:vAlign w:val="center"/>
          </w:tcPr>
          <w:p w14:paraId="61781B90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91" w14:textId="76977D9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Relying parties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notified about key revocation using, for example, Certificate Revocation Lists (CRLs) or the Online Certificate Status Protocol (OCSP).</w:t>
            </w:r>
          </w:p>
        </w:tc>
      </w:tr>
      <w:tr w:rsidR="00477DC1" w:rsidRPr="00B42397" w14:paraId="61781B95" w14:textId="77777777">
        <w:trPr>
          <w:jc w:val="right"/>
        </w:trPr>
        <w:tc>
          <w:tcPr>
            <w:tcW w:w="1705" w:type="dxa"/>
            <w:vAlign w:val="center"/>
          </w:tcPr>
          <w:p w14:paraId="61781B93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94" w14:textId="5C994490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When a key is compromised, all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sharing the key need to be notified (e.g., using a Compromised Key List (CKL)).</w:t>
            </w:r>
          </w:p>
        </w:tc>
      </w:tr>
      <w:tr w:rsidR="00477DC1" w:rsidRPr="00B42397" w14:paraId="61781B98" w14:textId="77777777">
        <w:trPr>
          <w:jc w:val="right"/>
        </w:trPr>
        <w:tc>
          <w:tcPr>
            <w:tcW w:w="1705" w:type="dxa"/>
            <w:vAlign w:val="center"/>
          </w:tcPr>
          <w:p w14:paraId="61781B96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97" w14:textId="021F001A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validate used keys by checking the CRL or OCSP lists/servers.</w:t>
            </w:r>
          </w:p>
        </w:tc>
      </w:tr>
      <w:tr w:rsidR="00477DC1" w:rsidRPr="00B42397" w14:paraId="61781B9D" w14:textId="77777777">
        <w:trPr>
          <w:jc w:val="right"/>
        </w:trPr>
        <w:tc>
          <w:tcPr>
            <w:tcW w:w="1705" w:type="dxa"/>
            <w:vAlign w:val="center"/>
          </w:tcPr>
          <w:p w14:paraId="61781B99" w14:textId="77777777" w:rsidR="00477DC1" w:rsidRPr="00B42397" w:rsidRDefault="00477DC1" w:rsidP="005024CF">
            <w:pPr>
              <w:numPr>
                <w:ilvl w:val="0"/>
                <w:numId w:val="6"/>
              </w:numPr>
              <w:spacing w:before="120" w:after="120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9A" w14:textId="719D643F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An assurance of public-key validity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obtained to ensure that the key is arithmetically correct, through one of the following methods:</w:t>
            </w:r>
          </w:p>
          <w:p w14:paraId="61781B9B" w14:textId="77777777" w:rsidR="00477DC1" w:rsidRPr="00E75252" w:rsidRDefault="00BA2AA3" w:rsidP="005024CF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Assurance from the key owner, key verifier, or trusted third party.</w:t>
            </w:r>
          </w:p>
          <w:p w14:paraId="61781B9C" w14:textId="0D430252" w:rsidR="00477DC1" w:rsidRPr="00E75252" w:rsidRDefault="00BA2AA3" w:rsidP="005024CF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Explicit public key validation </w:t>
            </w:r>
            <w:r w:rsidR="00803E9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by </w:t>
            </w:r>
            <w:r w:rsidR="00DC567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encrypting </w:t>
            </w:r>
            <w:r w:rsidR="006261B9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 message using one key</w:t>
            </w:r>
            <w:r w:rsidR="00803E9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decrypting using the other one. </w:t>
            </w:r>
          </w:p>
        </w:tc>
      </w:tr>
      <w:tr w:rsidR="00477DC1" w:rsidRPr="00B42397" w14:paraId="61781BA0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9E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8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9F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Archive</w:t>
            </w:r>
          </w:p>
        </w:tc>
      </w:tr>
      <w:tr w:rsidR="00477DC1" w:rsidRPr="00B42397" w14:paraId="61781BA3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A1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A2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Archive process to ensure proper key archive according to security rules.</w:t>
            </w:r>
          </w:p>
        </w:tc>
      </w:tr>
      <w:tr w:rsidR="00477DC1" w:rsidRPr="00B42397" w14:paraId="61781BA6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A4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A5" w14:textId="3C7F7A5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archived </w:t>
            </w:r>
            <w:r w:rsidR="0067711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 line with the defined requirements, this may result in 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e.g.,</w:t>
            </w:r>
            <w:r w:rsidR="0067711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key leak and its compromise and as a result data leak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BA8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A7" w14:textId="65C3F2E8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Requirements</w:t>
            </w:r>
          </w:p>
        </w:tc>
      </w:tr>
      <w:tr w:rsidR="00477DC1" w:rsidRPr="00B42397" w14:paraId="61781BAB" w14:textId="77777777">
        <w:trPr>
          <w:jc w:val="right"/>
        </w:trPr>
        <w:tc>
          <w:tcPr>
            <w:tcW w:w="1705" w:type="dxa"/>
            <w:vAlign w:val="center"/>
          </w:tcPr>
          <w:p w14:paraId="61781BA9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AA" w14:textId="2F2C277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archival process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secured and confidentiality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ensured to preserve the secrecy of information encrypted with archived keys.</w:t>
            </w:r>
          </w:p>
        </w:tc>
      </w:tr>
      <w:tr w:rsidR="00477DC1" w:rsidRPr="00B42397" w14:paraId="61781BAE" w14:textId="77777777">
        <w:trPr>
          <w:jc w:val="right"/>
        </w:trPr>
        <w:tc>
          <w:tcPr>
            <w:tcW w:w="1705" w:type="dxa"/>
            <w:vAlign w:val="center"/>
          </w:tcPr>
          <w:p w14:paraId="61781BAC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AD" w14:textId="799F5B3F" w:rsidR="00477DC1" w:rsidRPr="00E75252" w:rsidRDefault="00BA2AA3" w:rsidP="000030E5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Expired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archived to keep old data accessible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as long as the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original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encryption is supported.</w:t>
            </w:r>
          </w:p>
        </w:tc>
      </w:tr>
      <w:tr w:rsidR="00477DC1" w:rsidRPr="00B42397" w14:paraId="61781BB1" w14:textId="77777777">
        <w:trPr>
          <w:jc w:val="right"/>
        </w:trPr>
        <w:tc>
          <w:tcPr>
            <w:tcW w:w="1705" w:type="dxa"/>
            <w:vAlign w:val="center"/>
          </w:tcPr>
          <w:p w14:paraId="61781BAF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B0" w14:textId="1D4A2171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Archival systems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follow the retention periods as per relevant regulations</w:t>
            </w:r>
            <w:r w:rsidR="00055BF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internal </w:t>
            </w:r>
            <w:r w:rsidR="00D061F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="00D061F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="00D061F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’s policies and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B4" w14:textId="77777777">
        <w:trPr>
          <w:jc w:val="right"/>
        </w:trPr>
        <w:tc>
          <w:tcPr>
            <w:tcW w:w="1705" w:type="dxa"/>
            <w:vAlign w:val="center"/>
          </w:tcPr>
          <w:p w14:paraId="61781BB2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B3" w14:textId="38643775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key archive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contain keys and their associated information (i.e., key information</w:t>
            </w:r>
            <w:r w:rsidR="00C2053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like key identifier, distinguished name, ownership, key users, generation date, expiration date, associated CA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) for recovery beyond the cryptoperiod of the keys.</w:t>
            </w:r>
          </w:p>
        </w:tc>
      </w:tr>
      <w:tr w:rsidR="00477DC1" w:rsidRPr="00B42397" w14:paraId="61781BB7" w14:textId="77777777">
        <w:trPr>
          <w:jc w:val="right"/>
        </w:trPr>
        <w:tc>
          <w:tcPr>
            <w:tcW w:w="1705" w:type="dxa"/>
            <w:vAlign w:val="center"/>
          </w:tcPr>
          <w:p w14:paraId="61781BB5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B6" w14:textId="3BBC592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key archive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continue to provide the appropriate protections</w:t>
            </w:r>
            <w:r w:rsidR="00424AD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line with requirements included in the National Cryptographic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for each key and any other related information in the archive. The archive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require a strong access-control mechanism to limit access to only authorized 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organizations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BA" w14:textId="77777777">
        <w:trPr>
          <w:jc w:val="right"/>
        </w:trPr>
        <w:tc>
          <w:tcPr>
            <w:tcW w:w="1705" w:type="dxa"/>
            <w:vAlign w:val="center"/>
          </w:tcPr>
          <w:p w14:paraId="61781BB8" w14:textId="77777777" w:rsidR="00477DC1" w:rsidRPr="00E75252" w:rsidRDefault="00477DC1" w:rsidP="005024CF">
            <w:pPr>
              <w:numPr>
                <w:ilvl w:val="0"/>
                <w:numId w:val="10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B9" w14:textId="1A6C123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archive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maintained by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or trusted third party.</w:t>
            </w:r>
          </w:p>
        </w:tc>
      </w:tr>
      <w:tr w:rsidR="00477DC1" w:rsidRPr="00B42397" w14:paraId="61781BBD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BB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9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BC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Destruction</w:t>
            </w:r>
          </w:p>
        </w:tc>
      </w:tr>
      <w:tr w:rsidR="00477DC1" w:rsidRPr="00B42397" w14:paraId="61781BC0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BE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BF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Destruction process to ensure proper key destruction according to security rules.</w:t>
            </w:r>
          </w:p>
        </w:tc>
      </w:tr>
      <w:tr w:rsidR="00477DC1" w:rsidRPr="00B42397" w14:paraId="61781BC3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C1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C2" w14:textId="0ADE1AB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If cryptographic keys are not destructed</w:t>
            </w:r>
            <w:r w:rsidR="0037100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line with the defined requirements, this may result in 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e.g.,</w:t>
            </w:r>
            <w:r w:rsidR="0037100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the possib</w:t>
            </w:r>
            <w:r w:rsidR="00AD5248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ility</w:t>
            </w:r>
            <w:r w:rsidR="0037100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to decrypt data by compromised key and data leak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severe implications that could lead to information theft, unauthorized access, and information disclosure.</w:t>
            </w:r>
          </w:p>
        </w:tc>
      </w:tr>
      <w:tr w:rsidR="00477DC1" w:rsidRPr="00B42397" w14:paraId="61781BC5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C4" w14:textId="785233CA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Requirements</w:t>
            </w:r>
          </w:p>
        </w:tc>
      </w:tr>
      <w:tr w:rsidR="00477DC1" w:rsidRPr="00B42397" w14:paraId="61781BC8" w14:textId="77777777">
        <w:trPr>
          <w:jc w:val="right"/>
        </w:trPr>
        <w:tc>
          <w:tcPr>
            <w:tcW w:w="1705" w:type="dxa"/>
            <w:vAlign w:val="center"/>
          </w:tcPr>
          <w:p w14:paraId="61781BC6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C7" w14:textId="5FB110C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removed when key lifetime expires and there is no need for it to be archived or stored via a secure deletion process</w:t>
            </w:r>
            <w:r w:rsidR="00D87B1D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complied with the National Security Standards document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 order to minimize the risk of a compromise.</w:t>
            </w:r>
            <w:r w:rsidR="00555AB0" w:rsidRPr="00E75252">
              <w:rPr>
                <w:rFonts w:ascii="Arial" w:hAnsi="Arial" w:cs="Arial"/>
                <w:color w:val="373E49" w:themeColor="accent1"/>
              </w:rPr>
              <w:t xml:space="preserve"> </w:t>
            </w:r>
            <w:r w:rsidR="00555AB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="00555AB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completely removed with all its instances and make the recovery of that key impossible.</w:t>
            </w:r>
          </w:p>
        </w:tc>
      </w:tr>
      <w:tr w:rsidR="00477DC1" w:rsidRPr="00B42397" w14:paraId="61781BCB" w14:textId="77777777">
        <w:trPr>
          <w:jc w:val="right"/>
        </w:trPr>
        <w:tc>
          <w:tcPr>
            <w:tcW w:w="1705" w:type="dxa"/>
            <w:vAlign w:val="center"/>
          </w:tcPr>
          <w:p w14:paraId="61781BC9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CA" w14:textId="44E93BA6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All copies of secret (symmetric)</w:t>
            </w:r>
            <w:r w:rsidR="00A81C0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public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private (asymmetric)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destroyed as soon as they are no longer required (e.g., for archival or reconstruction activity) in order to minimize the risk of a compromise.</w:t>
            </w:r>
          </w:p>
        </w:tc>
      </w:tr>
      <w:tr w:rsidR="00477DC1" w:rsidRPr="00B42397" w14:paraId="61781BCE" w14:textId="77777777">
        <w:trPr>
          <w:jc w:val="right"/>
        </w:trPr>
        <w:tc>
          <w:tcPr>
            <w:tcW w:w="1705" w:type="dxa"/>
            <w:vAlign w:val="center"/>
          </w:tcPr>
          <w:p w14:paraId="61781BCC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CD" w14:textId="157AF371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Secret (symmetric)</w:t>
            </w:r>
            <w:r w:rsidR="00A81C0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, public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and private (asymmetric)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destroyed in a manner that removes all traces and records of the keys so that they cannot be recovered by either physical or electronic means. </w:t>
            </w:r>
          </w:p>
        </w:tc>
      </w:tr>
      <w:tr w:rsidR="00477DC1" w:rsidRPr="00B42397" w14:paraId="61781BD1" w14:textId="77777777">
        <w:trPr>
          <w:jc w:val="right"/>
        </w:trPr>
        <w:tc>
          <w:tcPr>
            <w:tcW w:w="1705" w:type="dxa"/>
            <w:vAlign w:val="center"/>
          </w:tcPr>
          <w:p w14:paraId="61781BCF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D0" w14:textId="5EBCB936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A compromised key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</w:t>
            </w:r>
            <w:r w:rsidR="00AF76B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revo</w:t>
            </w:r>
            <w:r w:rsidR="00187C0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k</w:t>
            </w:r>
            <w:r w:rsidR="00AF76B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ed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as soon as possible.</w:t>
            </w:r>
          </w:p>
        </w:tc>
      </w:tr>
      <w:tr w:rsidR="00477DC1" w:rsidRPr="00B42397" w14:paraId="61781BD4" w14:textId="77777777">
        <w:trPr>
          <w:jc w:val="right"/>
        </w:trPr>
        <w:tc>
          <w:tcPr>
            <w:tcW w:w="1705" w:type="dxa"/>
            <w:vAlign w:val="center"/>
          </w:tcPr>
          <w:p w14:paraId="61781BD2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D3" w14:textId="161B81A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Public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retained or destroyed</w:t>
            </w:r>
            <w:r w:rsidR="002551D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depending on their future needs associated with archiving, restoring or accountability.</w:t>
            </w:r>
          </w:p>
        </w:tc>
      </w:tr>
      <w:tr w:rsidR="00477DC1" w:rsidRPr="00B42397" w14:paraId="61781BD7" w14:textId="77777777">
        <w:trPr>
          <w:jc w:val="right"/>
        </w:trPr>
        <w:tc>
          <w:tcPr>
            <w:tcW w:w="1705" w:type="dxa"/>
            <w:vAlign w:val="center"/>
          </w:tcPr>
          <w:p w14:paraId="61781BD5" w14:textId="77777777" w:rsidR="00477DC1" w:rsidRPr="00E75252" w:rsidRDefault="00477DC1" w:rsidP="005024CF">
            <w:pPr>
              <w:numPr>
                <w:ilvl w:val="0"/>
                <w:numId w:val="4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D6" w14:textId="7A213925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Media storage systems storing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sanitized before disposal using a process compliant with NIST SP 800-88r1 or NSA/CSS Storage Device Sanitization Manual.</w:t>
            </w:r>
          </w:p>
        </w:tc>
      </w:tr>
      <w:tr w:rsidR="00477DC1" w:rsidRPr="00B42397" w14:paraId="61781BDA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D8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10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D9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Key Accounting</w:t>
            </w:r>
          </w:p>
        </w:tc>
      </w:tr>
      <w:tr w:rsidR="00477DC1" w:rsidRPr="00B42397" w14:paraId="61781BDD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DB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DC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Define requirements for the Key Accounting process to ensure proper key accounting according to security rules.</w:t>
            </w:r>
          </w:p>
        </w:tc>
      </w:tr>
      <w:tr w:rsidR="00477DC1" w:rsidRPr="00B42397" w14:paraId="61781BE0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DE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DF" w14:textId="344C17F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cryptographic keys are not accounted </w:t>
            </w:r>
            <w:r w:rsidR="0029789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in line with the defined requirements, this may result in e.g. the impossibility </w:t>
            </w:r>
            <w:r w:rsidR="0075690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of calling </w:t>
            </w:r>
            <w:r w:rsidR="0075690B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to account the person responsible for key misuse or key compromise which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can have severe implications that could lead to information theft, unauthorized access, and information disclosure.</w:t>
            </w:r>
          </w:p>
        </w:tc>
      </w:tr>
      <w:tr w:rsidR="00477DC1" w:rsidRPr="00B42397" w14:paraId="61781BE2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E1" w14:textId="0499D0B6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lastRenderedPageBreak/>
              <w:t>Requirements</w:t>
            </w:r>
          </w:p>
        </w:tc>
      </w:tr>
      <w:tr w:rsidR="00477DC1" w:rsidRPr="00B42397" w14:paraId="61781BE8" w14:textId="77777777">
        <w:trPr>
          <w:jc w:val="right"/>
        </w:trPr>
        <w:tc>
          <w:tcPr>
            <w:tcW w:w="1705" w:type="dxa"/>
            <w:vAlign w:val="center"/>
          </w:tcPr>
          <w:p w14:paraId="61781BE6" w14:textId="77777777" w:rsidR="00477DC1" w:rsidRPr="00E75252" w:rsidRDefault="00477DC1" w:rsidP="005024CF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E7" w14:textId="7CF828CE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Use of asymmetric keys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monitored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by 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's 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5C24E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cybersecurity function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or nominated by 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5C24E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cybersecurity function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&gt;</w:t>
            </w:r>
            <w:r w:rsidR="00777E50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key owners/administrator through dedicated tools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EB" w14:textId="77777777">
        <w:trPr>
          <w:jc w:val="right"/>
        </w:trPr>
        <w:tc>
          <w:tcPr>
            <w:tcW w:w="1705" w:type="dxa"/>
            <w:vAlign w:val="center"/>
          </w:tcPr>
          <w:p w14:paraId="61781BE9" w14:textId="77777777" w:rsidR="00477DC1" w:rsidRPr="00E75252" w:rsidRDefault="00477DC1" w:rsidP="005024CF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EA" w14:textId="5B416E6C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Key usage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accounted for. Accountability process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involve the identification of those that have access to, or control of, cryptographic keys throughout their lifecycles. </w:t>
            </w:r>
          </w:p>
        </w:tc>
      </w:tr>
      <w:tr w:rsidR="00477DC1" w:rsidRPr="00B42397" w14:paraId="61781BEE" w14:textId="77777777">
        <w:trPr>
          <w:jc w:val="right"/>
        </w:trPr>
        <w:tc>
          <w:tcPr>
            <w:tcW w:w="1705" w:type="dxa"/>
            <w:vAlign w:val="center"/>
          </w:tcPr>
          <w:p w14:paraId="61781BEC" w14:textId="77777777" w:rsidR="00477DC1" w:rsidRPr="00E75252" w:rsidRDefault="00477DC1" w:rsidP="005024CF">
            <w:pPr>
              <w:numPr>
                <w:ilvl w:val="0"/>
                <w:numId w:val="21"/>
              </w:numPr>
              <w:spacing w:before="120" w:after="120"/>
              <w:jc w:val="center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ED" w14:textId="4F587618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Each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’s </w:t>
            </w:r>
            <w:r w:rsidR="008962EA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personal involved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with key management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clearly informed about their responsibilities and held accountable for fulfilling them. </w:t>
            </w:r>
          </w:p>
        </w:tc>
      </w:tr>
      <w:tr w:rsidR="00477DC1" w:rsidRPr="00B42397" w14:paraId="61781BF1" w14:textId="77777777" w:rsidTr="006E35CA">
        <w:trPr>
          <w:jc w:val="right"/>
        </w:trPr>
        <w:tc>
          <w:tcPr>
            <w:tcW w:w="1705" w:type="dxa"/>
            <w:shd w:val="clear" w:color="auto" w:fill="373F49"/>
            <w:vAlign w:val="center"/>
          </w:tcPr>
          <w:p w14:paraId="61781BEF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eastAsia="Arial" w:hAnsi="Arial" w:cs="Arial"/>
                <w:color w:val="FFFFFF"/>
                <w:sz w:val="26"/>
                <w:szCs w:val="26"/>
              </w:rPr>
              <w:t>11</w:t>
            </w:r>
          </w:p>
        </w:tc>
        <w:tc>
          <w:tcPr>
            <w:tcW w:w="7312" w:type="dxa"/>
            <w:shd w:val="clear" w:color="auto" w:fill="373F49"/>
            <w:vAlign w:val="center"/>
          </w:tcPr>
          <w:p w14:paraId="61781BF0" w14:textId="77777777" w:rsidR="00477DC1" w:rsidRPr="00B42397" w:rsidRDefault="00BA2AA3" w:rsidP="005024CF">
            <w:pPr>
              <w:spacing w:before="120" w:after="120"/>
              <w:jc w:val="both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B42397">
              <w:rPr>
                <w:rFonts w:ascii="Arial" w:hAnsi="Arial" w:cs="Arial"/>
                <w:color w:val="FFFFFF"/>
                <w:sz w:val="26"/>
                <w:szCs w:val="26"/>
              </w:rPr>
              <w:t>Other Standards</w:t>
            </w:r>
          </w:p>
        </w:tc>
      </w:tr>
      <w:tr w:rsidR="00477DC1" w:rsidRPr="00B42397" w14:paraId="61781BF4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F2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Objective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F3" w14:textId="061055D5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key management process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securely configured and 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performed and</w:t>
            </w:r>
            <w:r w:rsidR="00B31F5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meet</w:t>
            </w:r>
            <w:r w:rsidR="00E6135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other associated standards.</w:t>
            </w:r>
          </w:p>
        </w:tc>
      </w:tr>
      <w:tr w:rsidR="00477DC1" w:rsidRPr="00B42397" w14:paraId="61781BF7" w14:textId="77777777" w:rsidTr="006E35CA">
        <w:trPr>
          <w:jc w:val="right"/>
        </w:trPr>
        <w:tc>
          <w:tcPr>
            <w:tcW w:w="1705" w:type="dxa"/>
            <w:shd w:val="clear" w:color="auto" w:fill="D3D7DE"/>
            <w:vAlign w:val="center"/>
          </w:tcPr>
          <w:p w14:paraId="61781BF5" w14:textId="77777777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Risk Implication</w:t>
            </w:r>
          </w:p>
        </w:tc>
        <w:tc>
          <w:tcPr>
            <w:tcW w:w="7312" w:type="dxa"/>
            <w:shd w:val="clear" w:color="auto" w:fill="D3D7DE"/>
            <w:vAlign w:val="center"/>
          </w:tcPr>
          <w:p w14:paraId="61781BF6" w14:textId="2B59A689" w:rsidR="00477DC1" w:rsidRPr="00E75252" w:rsidRDefault="00BA2AA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If 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&lt;</w:t>
            </w:r>
            <w:r w:rsidR="00D65944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>organization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  <w:highlight w:val="cyan"/>
              </w:rPr>
              <w:t xml:space="preserve"> name&gt;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is not compliant with all </w:t>
            </w:r>
            <w:r w:rsidR="00724D82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applicable and mandatory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standards and requirements, it could be exposed to severe threat rise</w:t>
            </w:r>
            <w:r w:rsidR="00010D1C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specific for areas covers by below mentioned standards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  <w:tr w:rsidR="00477DC1" w:rsidRPr="00B42397" w14:paraId="61781BF9" w14:textId="77777777" w:rsidTr="006E35CA">
        <w:trPr>
          <w:jc w:val="right"/>
        </w:trPr>
        <w:tc>
          <w:tcPr>
            <w:tcW w:w="9017" w:type="dxa"/>
            <w:gridSpan w:val="2"/>
            <w:shd w:val="clear" w:color="auto" w:fill="F2F2F2"/>
            <w:vAlign w:val="center"/>
          </w:tcPr>
          <w:p w14:paraId="61781BF8" w14:textId="2956934A" w:rsidR="00477DC1" w:rsidRPr="00E75252" w:rsidRDefault="00814D83" w:rsidP="005024CF">
            <w:pPr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Requirements</w:t>
            </w:r>
          </w:p>
        </w:tc>
      </w:tr>
      <w:tr w:rsidR="00477DC1" w:rsidRPr="00B42397" w14:paraId="61781BFE" w14:textId="77777777">
        <w:trPr>
          <w:jc w:val="right"/>
        </w:trPr>
        <w:tc>
          <w:tcPr>
            <w:tcW w:w="1705" w:type="dxa"/>
            <w:vAlign w:val="center"/>
          </w:tcPr>
          <w:p w14:paraId="61781BFA" w14:textId="77777777" w:rsidR="00477DC1" w:rsidRPr="00E75252" w:rsidRDefault="00477DC1" w:rsidP="005024CF">
            <w:pPr>
              <w:numPr>
                <w:ilvl w:val="0"/>
                <w:numId w:val="11"/>
              </w:numPr>
              <w:spacing w:before="120" w:after="120"/>
              <w:jc w:val="both"/>
              <w:rPr>
                <w:rFonts w:ascii="Arial" w:hAnsi="Arial" w:cs="Arial"/>
                <w:color w:val="373E49" w:themeColor="accent1"/>
                <w:sz w:val="26"/>
                <w:szCs w:val="26"/>
              </w:rPr>
            </w:pPr>
          </w:p>
        </w:tc>
        <w:tc>
          <w:tcPr>
            <w:tcW w:w="7312" w:type="dxa"/>
            <w:vAlign w:val="center"/>
          </w:tcPr>
          <w:p w14:paraId="61781BFB" w14:textId="573F7CA9" w:rsidR="00477DC1" w:rsidRPr="00E75252" w:rsidRDefault="00BA2AA3" w:rsidP="005024CF">
            <w:pPr>
              <w:shd w:val="clear" w:color="auto" w:fill="FFFFFF"/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The following standards </w:t>
            </w:r>
            <w:r w:rsidR="000030E5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must</w:t>
            </w: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 xml:space="preserve"> be implemented in relevance to key management process: </w:t>
            </w:r>
          </w:p>
          <w:p w14:paraId="47A4F70C" w14:textId="0A60EC65" w:rsidR="001B0A28" w:rsidRPr="00E75252" w:rsidRDefault="001B0A28" w:rsidP="005024CF">
            <w:pPr>
              <w:numPr>
                <w:ilvl w:val="0"/>
                <w:numId w:val="22"/>
              </w:numPr>
              <w:shd w:val="clear" w:color="auto" w:fill="FFFFFF"/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The National Cryptographic Standards.</w:t>
            </w:r>
          </w:p>
          <w:p w14:paraId="61781BFD" w14:textId="0190C1FD" w:rsidR="00477DC1" w:rsidRPr="00E75252" w:rsidRDefault="00BA2AA3">
            <w:pPr>
              <w:numPr>
                <w:ilvl w:val="0"/>
                <w:numId w:val="22"/>
              </w:numPr>
              <w:shd w:val="clear" w:color="auto" w:fill="FFFFFF"/>
              <w:spacing w:before="120" w:after="120"/>
              <w:jc w:val="both"/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</w:pPr>
            <w:r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Cryptography standard</w:t>
            </w:r>
            <w:r w:rsidR="000562A6" w:rsidRPr="00E75252">
              <w:rPr>
                <w:rFonts w:ascii="Arial" w:eastAsia="Arial" w:hAnsi="Arial" w:cs="Arial"/>
                <w:color w:val="373E49" w:themeColor="accent1"/>
                <w:sz w:val="26"/>
                <w:szCs w:val="26"/>
              </w:rPr>
              <w:t>.</w:t>
            </w:r>
          </w:p>
        </w:tc>
      </w:tr>
    </w:tbl>
    <w:p w14:paraId="61781BFF" w14:textId="080BE004" w:rsidR="00477DC1" w:rsidRDefault="00477DC1">
      <w:pPr>
        <w:pStyle w:val="Heading1"/>
        <w:rPr>
          <w:rFonts w:ascii="Arial" w:eastAsia="Arial" w:hAnsi="Arial" w:cs="Arial"/>
          <w:color w:val="000000"/>
          <w:sz w:val="26"/>
          <w:szCs w:val="26"/>
        </w:rPr>
      </w:pPr>
      <w:bookmarkStart w:id="13" w:name="_heading=h.twg0mtgcacgd" w:colFirst="0" w:colLast="0"/>
      <w:bookmarkEnd w:id="13"/>
    </w:p>
    <w:p w14:paraId="4A9DBDDD" w14:textId="77777777" w:rsidR="00F64A96" w:rsidRPr="006E35CA" w:rsidRDefault="00F64A96" w:rsidP="006E35CA"/>
    <w:bookmarkStart w:id="14" w:name="_Toc2006066691"/>
    <w:bookmarkStart w:id="15" w:name="_Toc1260471614"/>
    <w:p w14:paraId="61781C00" w14:textId="77777777" w:rsidR="00477DC1" w:rsidRPr="00B42397" w:rsidRDefault="008706F7">
      <w:pPr>
        <w:pStyle w:val="Heading1"/>
        <w:rPr>
          <w:rFonts w:ascii="Arial" w:eastAsia="Arial" w:hAnsi="Arial" w:cs="Arial"/>
        </w:rPr>
      </w:pPr>
      <w:r w:rsidRPr="006E35CA">
        <w:rPr>
          <w:rFonts w:ascii="Arial" w:eastAsia="Arial" w:hAnsi="Arial" w:cs="Arial"/>
          <w:color w:val="2B3B82" w:themeColor="text1"/>
        </w:rPr>
        <w:fldChar w:fldCharType="begin"/>
      </w:r>
      <w:r w:rsidRPr="006E35CA">
        <w:rPr>
          <w:rFonts w:ascii="Arial" w:eastAsia="Arial" w:hAnsi="Arial" w:cs="Arial"/>
          <w:color w:val="2B3B82" w:themeColor="text1"/>
        </w:rPr>
        <w:instrText xml:space="preserve"> HYPERLINK \l "_heading=h.tyjcwt" \h </w:instrText>
      </w:r>
      <w:r w:rsidRPr="006E35CA">
        <w:rPr>
          <w:rFonts w:ascii="Arial" w:eastAsia="Arial" w:hAnsi="Arial" w:cs="Arial"/>
          <w:color w:val="2B3B82" w:themeColor="text1"/>
        </w:rPr>
        <w:fldChar w:fldCharType="separate"/>
      </w:r>
      <w:bookmarkStart w:id="16" w:name="_Toc109389274"/>
      <w:bookmarkStart w:id="17" w:name="_Toc927455379"/>
      <w:r w:rsidR="00BA2AA3" w:rsidRPr="006E35CA">
        <w:rPr>
          <w:rFonts w:ascii="Arial" w:eastAsia="Arial" w:hAnsi="Arial" w:cs="Arial"/>
          <w:color w:val="2B3B82" w:themeColor="text1"/>
        </w:rPr>
        <w:t>Roles and Responsibilities</w:t>
      </w:r>
      <w:bookmarkEnd w:id="16"/>
      <w:r w:rsidRPr="006E35CA">
        <w:rPr>
          <w:rFonts w:ascii="Arial" w:eastAsia="Arial" w:hAnsi="Arial" w:cs="Arial"/>
          <w:color w:val="2B3B82" w:themeColor="text1"/>
        </w:rPr>
        <w:fldChar w:fldCharType="end"/>
      </w:r>
      <w:r w:rsidR="00BA2AA3" w:rsidRPr="006C382D">
        <w:rPr>
          <w:rFonts w:ascii="Arial" w:hAnsi="Arial" w:cs="Arial"/>
        </w:rPr>
        <w:fldChar w:fldCharType="begin"/>
      </w:r>
      <w:r w:rsidR="00BA2AA3" w:rsidRPr="00B42397">
        <w:rPr>
          <w:rFonts w:ascii="Arial" w:hAnsi="Arial" w:cs="Arial"/>
        </w:rPr>
        <w:instrText xml:space="preserve"> HYPERLINK \l "_heading=h.tyjcwt" </w:instrText>
      </w:r>
      <w:r w:rsidR="00BA2AA3" w:rsidRPr="006C382D">
        <w:rPr>
          <w:rFonts w:ascii="Arial" w:hAnsi="Arial" w:cs="Arial"/>
        </w:rPr>
        <w:fldChar w:fldCharType="separate"/>
      </w:r>
      <w:bookmarkEnd w:id="14"/>
      <w:bookmarkEnd w:id="15"/>
      <w:bookmarkEnd w:id="17"/>
    </w:p>
    <w:p w14:paraId="61781C01" w14:textId="41971763" w:rsidR="00477DC1" w:rsidRPr="00E75252" w:rsidRDefault="00BA2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6C382D">
        <w:rPr>
          <w:rFonts w:ascii="Arial" w:hAnsi="Arial" w:cs="Arial"/>
        </w:rPr>
        <w:fldChar w:fldCharType="end"/>
      </w:r>
      <w:r w:rsidRPr="00E75252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Standard Owner: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61781C02" w14:textId="472D673F" w:rsidR="00477DC1" w:rsidRPr="00E75252" w:rsidRDefault="00BA2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E75252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Standard Review and Update: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61781C03" w14:textId="33DEC0AB" w:rsidR="00477DC1" w:rsidRPr="00E75252" w:rsidRDefault="00BA2AA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540"/>
        <w:rPr>
          <w:rFonts w:ascii="Arial" w:hAnsi="Arial" w:cs="Arial"/>
          <w:color w:val="373E49" w:themeColor="accent1"/>
          <w:sz w:val="26"/>
          <w:szCs w:val="26"/>
        </w:rPr>
      </w:pPr>
      <w:r w:rsidRPr="00E75252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Standard Implementation and Execution: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&lt;information technology 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function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</w:p>
    <w:p w14:paraId="61781C04" w14:textId="17C9F1F4" w:rsidR="00477DC1" w:rsidRPr="00B42397" w:rsidRDefault="00BA2AA3" w:rsidP="7FA47050">
      <w:pPr>
        <w:numPr>
          <w:ilvl w:val="0"/>
          <w:numId w:val="1"/>
        </w:numPr>
        <w:spacing w:before="120" w:after="120" w:line="276" w:lineRule="auto"/>
        <w:ind w:left="540"/>
        <w:jc w:val="both"/>
        <w:rPr>
          <w:rFonts w:ascii="Arial" w:eastAsia="Arial" w:hAnsi="Arial" w:cs="Arial"/>
          <w:sz w:val="26"/>
          <w:szCs w:val="26"/>
        </w:rPr>
      </w:pPr>
      <w:r w:rsidRPr="00E75252">
        <w:rPr>
          <w:rFonts w:ascii="Arial" w:eastAsia="Arial" w:hAnsi="Arial" w:cs="Arial"/>
          <w:b/>
          <w:bCs/>
          <w:color w:val="373E49" w:themeColor="accent1"/>
          <w:sz w:val="26"/>
          <w:szCs w:val="26"/>
        </w:rPr>
        <w:t>Standard Compliance Measurement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: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</w:p>
    <w:p w14:paraId="52EF119F" w14:textId="77777777" w:rsidR="00F158D7" w:rsidRPr="00B42397" w:rsidRDefault="00F158D7" w:rsidP="00F158D7">
      <w:pPr>
        <w:spacing w:before="120" w:after="120" w:line="276" w:lineRule="auto"/>
        <w:ind w:left="540"/>
        <w:jc w:val="both"/>
        <w:rPr>
          <w:rFonts w:ascii="Arial" w:eastAsia="Arial" w:hAnsi="Arial" w:cs="Arial"/>
          <w:sz w:val="26"/>
          <w:szCs w:val="26"/>
        </w:rPr>
      </w:pPr>
    </w:p>
    <w:bookmarkStart w:id="18" w:name="_Toc1546026895"/>
    <w:bookmarkStart w:id="19" w:name="_Toc2036991296"/>
    <w:p w14:paraId="61781C05" w14:textId="77777777" w:rsidR="00477DC1" w:rsidRPr="006E35CA" w:rsidRDefault="008706F7">
      <w:pPr>
        <w:pStyle w:val="Heading1"/>
        <w:rPr>
          <w:rFonts w:ascii="Arial" w:eastAsia="Arial" w:hAnsi="Arial" w:cs="Arial"/>
          <w:color w:val="2B3B82" w:themeColor="text1"/>
        </w:rPr>
      </w:pPr>
      <w:r w:rsidRPr="006E35CA">
        <w:rPr>
          <w:rFonts w:ascii="Arial" w:eastAsia="Arial" w:hAnsi="Arial" w:cs="Arial"/>
          <w:color w:val="2B3B82" w:themeColor="text1"/>
        </w:rPr>
        <w:fldChar w:fldCharType="begin"/>
      </w:r>
      <w:r w:rsidRPr="006E35CA">
        <w:rPr>
          <w:rFonts w:ascii="Arial" w:eastAsia="Arial" w:hAnsi="Arial" w:cs="Arial"/>
          <w:color w:val="2B3B82" w:themeColor="text1"/>
        </w:rPr>
        <w:instrText xml:space="preserve"> HYPERLINK "https://docs.google.com/document/d/1_XHnlXyqbZduFJeAixbAhoKSlVyyK-km/edit" \l "heading=h.3dy6vkm" \h </w:instrText>
      </w:r>
      <w:r w:rsidRPr="006E35CA">
        <w:rPr>
          <w:rFonts w:ascii="Arial" w:eastAsia="Arial" w:hAnsi="Arial" w:cs="Arial"/>
          <w:color w:val="2B3B82" w:themeColor="text1"/>
        </w:rPr>
        <w:fldChar w:fldCharType="separate"/>
      </w:r>
      <w:bookmarkStart w:id="20" w:name="_Toc648140047"/>
      <w:bookmarkStart w:id="21" w:name="_Toc109389275"/>
      <w:r w:rsidR="00BA2AA3" w:rsidRPr="006E35CA">
        <w:rPr>
          <w:rFonts w:ascii="Arial" w:eastAsia="Arial" w:hAnsi="Arial" w:cs="Arial"/>
          <w:color w:val="2B3B82" w:themeColor="text1"/>
        </w:rPr>
        <w:t>Update</w:t>
      </w:r>
      <w:r w:rsidRPr="006E35CA">
        <w:rPr>
          <w:rFonts w:ascii="Arial" w:eastAsia="Arial" w:hAnsi="Arial" w:cs="Arial"/>
          <w:color w:val="2B3B82" w:themeColor="text1"/>
        </w:rPr>
        <w:fldChar w:fldCharType="end"/>
      </w:r>
      <w:r w:rsidR="00BA2AA3" w:rsidRPr="006E35CA">
        <w:rPr>
          <w:rFonts w:ascii="Arial" w:eastAsia="Arial" w:hAnsi="Arial" w:cs="Arial"/>
          <w:color w:val="2B3B82" w:themeColor="text1"/>
        </w:rPr>
        <w:t xml:space="preserve"> and Review</w:t>
      </w:r>
      <w:bookmarkEnd w:id="18"/>
      <w:bookmarkEnd w:id="19"/>
      <w:bookmarkEnd w:id="20"/>
      <w:bookmarkEnd w:id="21"/>
    </w:p>
    <w:p w14:paraId="61781C06" w14:textId="5650BFCB" w:rsidR="00477DC1" w:rsidRPr="001D313B" w:rsidRDefault="00F04FB2" w:rsidP="00E75252">
      <w:pPr>
        <w:tabs>
          <w:tab w:val="right" w:pos="540"/>
        </w:tabs>
        <w:spacing w:before="120" w:after="120" w:line="276" w:lineRule="auto"/>
        <w:jc w:val="both"/>
        <w:rPr>
          <w:rFonts w:ascii="Arial" w:eastAsia="Arial" w:hAnsi="Arial" w:cs="Arial"/>
          <w:color w:val="000000"/>
          <w:sz w:val="26"/>
          <w:szCs w:val="26"/>
        </w:rPr>
      </w:pPr>
      <w:r w:rsidRPr="00E75252">
        <w:rPr>
          <w:rFonts w:ascii="Arial" w:eastAsia="Arial" w:hAnsi="Arial" w:cs="Arial"/>
          <w:sz w:val="26"/>
          <w:szCs w:val="26"/>
        </w:rPr>
        <w:tab/>
      </w:r>
      <w:r w:rsidR="00E75252">
        <w:rPr>
          <w:sz w:val="26"/>
          <w:szCs w:val="26"/>
        </w:rPr>
        <w:tab/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0030E5" w:rsidRPr="00E7525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review the standard</w:t>
      </w:r>
      <w:r w:rsidR="0087665A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at least 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once a year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or in case any changes happen to the policy or the regulatory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procedures in 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="00BA2AA3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or the relevant regulatory requirements.</w:t>
      </w:r>
    </w:p>
    <w:bookmarkStart w:id="22" w:name="_Toc1557673400"/>
    <w:bookmarkStart w:id="23" w:name="_Toc1612414958"/>
    <w:p w14:paraId="61781C07" w14:textId="77777777" w:rsidR="00477DC1" w:rsidRPr="00B42397" w:rsidRDefault="008706F7">
      <w:pPr>
        <w:pStyle w:val="Heading1"/>
        <w:rPr>
          <w:rFonts w:ascii="Arial" w:eastAsia="Arial" w:hAnsi="Arial" w:cs="Arial"/>
        </w:rPr>
      </w:pPr>
      <w:r w:rsidRPr="006E35CA">
        <w:rPr>
          <w:rFonts w:ascii="Arial" w:eastAsia="Arial" w:hAnsi="Arial" w:cs="Arial"/>
          <w:color w:val="2B3B82" w:themeColor="text1"/>
        </w:rPr>
        <w:fldChar w:fldCharType="begin"/>
      </w:r>
      <w:r w:rsidRPr="006E35CA">
        <w:rPr>
          <w:rFonts w:ascii="Arial" w:eastAsia="Arial" w:hAnsi="Arial" w:cs="Arial"/>
          <w:color w:val="2B3B82" w:themeColor="text1"/>
        </w:rPr>
        <w:instrText xml:space="preserve"> HYPERLINK \l "_heading=h.3dy6vkm" \h </w:instrText>
      </w:r>
      <w:r w:rsidRPr="006E35CA">
        <w:rPr>
          <w:rFonts w:ascii="Arial" w:eastAsia="Arial" w:hAnsi="Arial" w:cs="Arial"/>
          <w:color w:val="2B3B82" w:themeColor="text1"/>
        </w:rPr>
        <w:fldChar w:fldCharType="separate"/>
      </w:r>
      <w:bookmarkStart w:id="24" w:name="_Toc109389276"/>
      <w:bookmarkStart w:id="25" w:name="_Toc1193454917"/>
      <w:r w:rsidR="00BA2AA3" w:rsidRPr="006E35CA">
        <w:rPr>
          <w:rFonts w:ascii="Arial" w:eastAsia="Arial" w:hAnsi="Arial" w:cs="Arial"/>
          <w:color w:val="2B3B82" w:themeColor="text1"/>
        </w:rPr>
        <w:t>Compliance</w:t>
      </w:r>
      <w:bookmarkEnd w:id="24"/>
      <w:r w:rsidRPr="006E35CA">
        <w:rPr>
          <w:rFonts w:ascii="Arial" w:eastAsia="Arial" w:hAnsi="Arial" w:cs="Arial"/>
          <w:color w:val="2B3B82" w:themeColor="text1"/>
        </w:rPr>
        <w:fldChar w:fldCharType="end"/>
      </w:r>
      <w:r w:rsidR="00BA2AA3" w:rsidRPr="006C382D">
        <w:rPr>
          <w:rFonts w:ascii="Arial" w:hAnsi="Arial" w:cs="Arial"/>
        </w:rPr>
        <w:fldChar w:fldCharType="begin"/>
      </w:r>
      <w:r w:rsidR="00BA2AA3" w:rsidRPr="00B42397">
        <w:rPr>
          <w:rFonts w:ascii="Arial" w:hAnsi="Arial" w:cs="Arial"/>
        </w:rPr>
        <w:instrText xml:space="preserve"> HYPERLINK \l "_heading=h.3dy6vkm" </w:instrText>
      </w:r>
      <w:r w:rsidR="00BA2AA3" w:rsidRPr="006C382D">
        <w:rPr>
          <w:rFonts w:ascii="Arial" w:hAnsi="Arial" w:cs="Arial"/>
        </w:rPr>
        <w:fldChar w:fldCharType="separate"/>
      </w:r>
      <w:bookmarkEnd w:id="22"/>
      <w:bookmarkEnd w:id="23"/>
      <w:bookmarkEnd w:id="25"/>
    </w:p>
    <w:p w14:paraId="61781C08" w14:textId="0F1DFCED" w:rsidR="00477DC1" w:rsidRPr="00E75252" w:rsidRDefault="00BA2AA3">
      <w:pPr>
        <w:numPr>
          <w:ilvl w:val="0"/>
          <w:numId w:val="7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6C382D">
        <w:rPr>
          <w:rFonts w:ascii="Arial" w:hAnsi="Arial" w:cs="Arial"/>
        </w:rPr>
        <w:fldChar w:fldCharType="end"/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The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&lt;head of the </w:t>
      </w:r>
      <w:r w:rsidR="005C24E0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cybersecurity function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will ensure compliance of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with this standard on a regular basis.</w:t>
      </w:r>
    </w:p>
    <w:p w14:paraId="61781C09" w14:textId="51657DD4" w:rsidR="00477DC1" w:rsidRPr="00E75252" w:rsidRDefault="00BA2AA3">
      <w:pPr>
        <w:numPr>
          <w:ilvl w:val="0"/>
          <w:numId w:val="7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All </w:t>
      </w:r>
      <w:r w:rsidR="00340FE0"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personnel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at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name&gt;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</w:t>
      </w:r>
      <w:r w:rsidR="000030E5" w:rsidRPr="00E75252">
        <w:rPr>
          <w:rFonts w:ascii="Arial" w:eastAsia="Arial" w:hAnsi="Arial" w:cs="Arial"/>
          <w:color w:val="373E49" w:themeColor="accent1"/>
          <w:sz w:val="26"/>
          <w:szCs w:val="26"/>
        </w:rPr>
        <w:t>must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 comply with this standard.</w:t>
      </w:r>
    </w:p>
    <w:p w14:paraId="61781C0A" w14:textId="2C0B31AF" w:rsidR="00477DC1" w:rsidRPr="00E75252" w:rsidRDefault="00BA2AA3">
      <w:pPr>
        <w:numPr>
          <w:ilvl w:val="0"/>
          <w:numId w:val="7"/>
        </w:numPr>
        <w:spacing w:before="120" w:after="120" w:line="276" w:lineRule="auto"/>
        <w:ind w:left="540"/>
        <w:jc w:val="both"/>
        <w:rPr>
          <w:rFonts w:ascii="Arial" w:eastAsia="Arial" w:hAnsi="Arial" w:cs="Arial"/>
          <w:color w:val="373E49" w:themeColor="accent1"/>
          <w:sz w:val="26"/>
          <w:szCs w:val="26"/>
        </w:rPr>
      </w:pP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 xml:space="preserve">Any violation of this standard may be subject to disciplinary action according to 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&lt;</w:t>
      </w:r>
      <w:r w:rsidR="00D65944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organization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 xml:space="preserve"> name</w:t>
      </w:r>
      <w:r w:rsidR="006720AD" w:rsidRPr="00E75252">
        <w:rPr>
          <w:rFonts w:ascii="Arial" w:eastAsia="Arial" w:hAnsi="Arial" w:cs="Arial"/>
          <w:color w:val="373E49" w:themeColor="accent1"/>
          <w:sz w:val="26"/>
          <w:szCs w:val="26"/>
          <w:highlight w:val="cyan"/>
        </w:rPr>
        <w:t>&gt;</w:t>
      </w:r>
      <w:r w:rsidR="006720AD" w:rsidRPr="00E75252">
        <w:rPr>
          <w:rFonts w:ascii="Arial" w:eastAsia="Arial" w:hAnsi="Arial" w:cs="Arial"/>
          <w:color w:val="373E49" w:themeColor="accent1"/>
          <w:sz w:val="26"/>
          <w:szCs w:val="26"/>
        </w:rPr>
        <w:t>’</w:t>
      </w:r>
      <w:r w:rsidRPr="00E75252">
        <w:rPr>
          <w:rFonts w:ascii="Arial" w:eastAsia="Arial" w:hAnsi="Arial" w:cs="Arial"/>
          <w:color w:val="373E49" w:themeColor="accent1"/>
          <w:sz w:val="26"/>
          <w:szCs w:val="26"/>
        </w:rPr>
        <w:t>s procedures.</w:t>
      </w:r>
    </w:p>
    <w:p w14:paraId="61781C0B" w14:textId="77777777" w:rsidR="00477DC1" w:rsidRPr="00F7040B" w:rsidRDefault="00477DC1">
      <w:pPr>
        <w:rPr>
          <w:rFonts w:ascii="Arial" w:eastAsia="Arial" w:hAnsi="Arial" w:cs="Arial"/>
        </w:rPr>
      </w:pPr>
    </w:p>
    <w:sectPr w:rsidR="00477DC1" w:rsidRPr="00F704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06" w:footer="979" w:gutter="0"/>
      <w:pgNumType w:start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CA537" w16cid:durableId="28B40437"/>
  <w16cid:commentId w16cid:paraId="41D7A4C3" w16cid:durableId="28B406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DC3C1" w14:textId="77777777" w:rsidR="00FD629F" w:rsidRDefault="00FD629F">
      <w:pPr>
        <w:spacing w:after="0" w:line="240" w:lineRule="auto"/>
      </w:pPr>
      <w:r>
        <w:separator/>
      </w:r>
    </w:p>
  </w:endnote>
  <w:endnote w:type="continuationSeparator" w:id="0">
    <w:p w14:paraId="60B04FCB" w14:textId="77777777" w:rsidR="00FD629F" w:rsidRDefault="00FD629F">
      <w:pPr>
        <w:spacing w:after="0" w:line="240" w:lineRule="auto"/>
      </w:pPr>
      <w:r>
        <w:continuationSeparator/>
      </w:r>
    </w:p>
  </w:endnote>
  <w:endnote w:type="continuationNotice" w:id="1">
    <w:p w14:paraId="6CE00F65" w14:textId="77777777" w:rsidR="00FD629F" w:rsidRDefault="00FD62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347EF" w14:textId="77777777" w:rsidR="00D50ACA" w:rsidRDefault="00D50A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E9723" w14:textId="41C651A6" w:rsidR="00A6745C" w:rsidRDefault="00FD629F" w:rsidP="00F158D7">
    <w:pPr>
      <w:bidi/>
      <w:jc w:val="center"/>
      <w:rPr>
        <w:rFonts w:ascii="TheSansArabic Light" w:hAnsi="TheSansArabic Light" w:cs="TheSansArabic Light"/>
        <w:color w:val="2B3B82" w:themeColor="accent4"/>
        <w:sz w:val="18"/>
        <w:szCs w:val="18"/>
        <w:rtl/>
      </w:rPr>
    </w:pPr>
    <w:sdt>
      <w:sdtPr>
        <w:rPr>
          <w:rFonts w:ascii="DIN Next LT Arabic" w:hAnsi="DIN Next LT Arabic" w:cs="DIN Next LT Arabic"/>
          <w:color w:val="FF0000"/>
          <w:highlight w:val="cyan"/>
          <w:rtl/>
        </w:rPr>
        <w:id w:val="-1680962177"/>
        <w:placeholder>
          <w:docPart w:val="EFFC6CC761CD460BB45F7BEB707D501F"/>
        </w:placeholder>
        <w:comboBox>
          <w:listItem w:displayText="Classification" w:value="Classification"/>
          <w:listItem w:displayText="TOP SECRET" w:value="TOP SECRET"/>
          <w:listItem w:displayText="SECRET" w:value="SECRET"/>
          <w:listItem w:displayText="CONFIDENTIAL" w:value="CONFIDENTIAL"/>
          <w:listItem w:displayText="PUBLIC" w:value="PUBLIC"/>
        </w:comboBox>
      </w:sdtPr>
      <w:sdtEndPr/>
      <w:sdtContent>
        <w:r w:rsidR="00A6745C">
          <w:rPr>
            <w:rFonts w:ascii="DIN Next LT Arabic" w:hAnsi="DIN Next LT Arabic" w:cs="DIN Next LT Arabic"/>
            <w:color w:val="FF0000"/>
            <w:highlight w:val="cyan"/>
          </w:rPr>
          <w:t>Choose Classification</w:t>
        </w:r>
      </w:sdtContent>
    </w:sdt>
  </w:p>
  <w:p w14:paraId="61781C17" w14:textId="2876C4C4" w:rsidR="00A6745C" w:rsidRDefault="00A6745C">
    <w:pPr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t xml:space="preserve">VERSION </w:t>
    </w:r>
    <w:r w:rsidRPr="00F7040B">
      <w:rPr>
        <w:rFonts w:ascii="TheSansArabic Light" w:eastAsia="TheSansArabic Light" w:hAnsi="TheSansArabic Light" w:cs="TheSansArabic Light"/>
        <w:color w:val="2B3B82"/>
        <w:sz w:val="18"/>
        <w:szCs w:val="18"/>
        <w:highlight w:val="cyan"/>
      </w:rPr>
      <w:t>&lt;1.0&gt;</w:t>
    </w:r>
  </w:p>
  <w:p w14:paraId="61781C18" w14:textId="563682F4" w:rsidR="00A6745C" w:rsidRDefault="00A674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heSansArabic Light" w:eastAsia="TheSansArabic Light" w:hAnsi="TheSansArabic Light" w:cs="TheSansArabic Light"/>
        <w:color w:val="2B3B82"/>
        <w:sz w:val="18"/>
        <w:szCs w:val="18"/>
      </w:rPr>
    </w:pP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begin"/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instrText>PAGE</w:instrTex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separate"/>
    </w:r>
    <w:r w:rsidR="00D50ACA">
      <w:rPr>
        <w:rFonts w:ascii="TheSansArabic Light" w:eastAsia="TheSansArabic Light" w:hAnsi="TheSansArabic Light" w:cs="TheSansArabic Light"/>
        <w:noProof/>
        <w:color w:val="2B3B82"/>
        <w:sz w:val="18"/>
        <w:szCs w:val="18"/>
      </w:rPr>
      <w:t>18</w:t>
    </w:r>
    <w:r>
      <w:rPr>
        <w:rFonts w:ascii="TheSansArabic Light" w:eastAsia="TheSansArabic Light" w:hAnsi="TheSansArabic Light" w:cs="TheSansArabic Light"/>
        <w:color w:val="2B3B82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1C19" w14:textId="2359FE88" w:rsidR="00A6745C" w:rsidRDefault="00A674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61781C1A" w14:textId="4FB5C18E" w:rsidR="00A6745C" w:rsidRDefault="00A674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104A" w14:textId="77777777" w:rsidR="00FD629F" w:rsidRDefault="00FD629F">
      <w:pPr>
        <w:spacing w:after="0" w:line="240" w:lineRule="auto"/>
      </w:pPr>
      <w:r>
        <w:separator/>
      </w:r>
    </w:p>
  </w:footnote>
  <w:footnote w:type="continuationSeparator" w:id="0">
    <w:p w14:paraId="2265AB45" w14:textId="77777777" w:rsidR="00FD629F" w:rsidRDefault="00FD629F">
      <w:pPr>
        <w:spacing w:after="0" w:line="240" w:lineRule="auto"/>
      </w:pPr>
      <w:r>
        <w:continuationSeparator/>
      </w:r>
    </w:p>
  </w:footnote>
  <w:footnote w:type="continuationNotice" w:id="1">
    <w:p w14:paraId="05DA767B" w14:textId="77777777" w:rsidR="00FD629F" w:rsidRDefault="00FD62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87CE3" w14:textId="5AFC223E" w:rsidR="00DF446B" w:rsidRPr="00E75252" w:rsidRDefault="00E75252" w:rsidP="00E75252">
    <w:pPr>
      <w:pStyle w:val="Header"/>
      <w:jc w:val="center"/>
    </w:pPr>
    <w:r>
      <w:rPr>
        <w:rStyle w:val="Hyperlink"/>
        <w:rFonts w:cs="Arial"/>
        <w:noProof/>
        <w:sz w:val="26"/>
        <w:szCs w:val="26"/>
      </w:rPr>
      <w:fldChar w:fldCharType="begin" w:fldLock="1"/>
    </w:r>
    <w:r>
      <w:rPr>
        <w:rStyle w:val="Hyperlink"/>
        <w:rFonts w:cs="Arial"/>
        <w:noProof/>
        <w:sz w:val="26"/>
        <w:szCs w:val="26"/>
      </w:rPr>
      <w:instrText xml:space="preserve"> DOCPROPERTY bjHeaderEvenPageDocProperty \* MERGEFORMAT </w:instrText>
    </w:r>
    <w:r>
      <w:rPr>
        <w:rStyle w:val="Hyperlink"/>
        <w:rFonts w:cs="Arial"/>
        <w:noProof/>
        <w:sz w:val="26"/>
        <w:szCs w:val="26"/>
      </w:rPr>
      <w:fldChar w:fldCharType="separate"/>
    </w:r>
    <w:r w:rsidRPr="00F209B8">
      <w:rPr>
        <w:rStyle w:val="Hyperlink"/>
        <w:rFonts w:cs="Arial"/>
        <w:b/>
        <w:noProof/>
        <w:color w:val="029BFF"/>
        <w:sz w:val="18"/>
        <w:szCs w:val="18"/>
      </w:rPr>
      <w:t xml:space="preserve">RESTRICTED </w:t>
    </w:r>
    <w:r>
      <w:rPr>
        <w:rStyle w:val="Hyperlink"/>
        <w:rFonts w:cs="Arial"/>
        <w:noProof/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38CE" w14:textId="11970EEE" w:rsidR="000030E5" w:rsidRDefault="00516BCF" w:rsidP="00E752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Arial" w:eastAsia="Arial" w:hAnsi="Arial" w:cs="Arial"/>
        <w:color w:val="000000"/>
        <w:sz w:val="26"/>
        <w:szCs w:val="26"/>
      </w:rPr>
    </w:pPr>
    <w:r w:rsidRPr="00516BCF">
      <w:rPr>
        <w:rFonts w:ascii="Arial" w:eastAsia="Arial" w:hAnsi="Arial" w:cs="Arial"/>
        <w:noProof/>
        <w:color w:val="000000"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314" behindDoc="0" locked="0" layoutInCell="1" allowOverlap="1" wp14:anchorId="1D022B4F" wp14:editId="090D861B">
              <wp:simplePos x="0" y="0"/>
              <wp:positionH relativeFrom="column">
                <wp:posOffset>-558506</wp:posOffset>
              </wp:positionH>
              <wp:positionV relativeFrom="paragraph">
                <wp:posOffset>-395193</wp:posOffset>
              </wp:positionV>
              <wp:extent cx="45085" cy="828675"/>
              <wp:effectExtent l="0" t="0" r="0" b="95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085" cy="8286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648C2B3" id="Rectangle 4" o:spid="_x0000_s1026" style="position:absolute;margin-left:-44pt;margin-top:-31.1pt;width:3.55pt;height:65.25pt;flip:x;z-index:2516613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" fillcolor="#373e49 [3204]" stroked="f" strokeweight="1pt"/>
          </w:pict>
        </mc:Fallback>
      </mc:AlternateContent>
    </w:r>
    <w:r w:rsidRPr="00516BCF">
      <w:rPr>
        <w:rFonts w:ascii="Arial" w:eastAsia="Arial" w:hAnsi="Arial" w:cs="Arial"/>
        <w:noProof/>
        <w:color w:val="000000"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290" behindDoc="1" locked="0" layoutInCell="1" allowOverlap="1" wp14:anchorId="6CBB64F2" wp14:editId="72D6117B">
              <wp:simplePos x="0" y="0"/>
              <wp:positionH relativeFrom="margin">
                <wp:posOffset>-317827</wp:posOffset>
              </wp:positionH>
              <wp:positionV relativeFrom="paragraph">
                <wp:posOffset>-236220</wp:posOffset>
              </wp:positionV>
              <wp:extent cx="2876550" cy="57797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6550" cy="57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ADF986" w14:textId="1C5BD5F2" w:rsidR="00516BCF" w:rsidRPr="00233924" w:rsidRDefault="00516BCF" w:rsidP="00516BCF">
                          <w:pP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DIN NEXT™ ARABIC MEDIUM" w:hAnsi="DIN NEXT™ ARABIC MEDIUM" w:cs="DIN NEXT™ ARABIC MEDIUM"/>
                              <w:color w:val="373E49" w:themeColor="accent1"/>
                              <w:sz w:val="24"/>
                              <w:szCs w:val="24"/>
                            </w:rPr>
                            <w:t>Key Management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BB6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-25.05pt;margin-top:-18.6pt;width:226.5pt;height:45.5pt;z-index:-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" filled="f" stroked="f" strokeweight=".5pt">
              <v:textbox>
                <w:txbxContent>
                  <w:p w14:paraId="08ADF986" w14:textId="1C5BD5F2" w:rsidR="00516BCF" w:rsidRPr="00233924" w:rsidRDefault="00516BCF" w:rsidP="00516BCF">
                    <w:pP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</w:pPr>
                    <w:r>
                      <w:rPr>
                        <w:rFonts w:ascii="DIN NEXT™ ARABIC MEDIUM" w:hAnsi="DIN NEXT™ ARABIC MEDIUM" w:cs="DIN NEXT™ ARABIC MEDIUM"/>
                        <w:color w:val="373E49" w:themeColor="accent1"/>
                        <w:sz w:val="24"/>
                        <w:szCs w:val="24"/>
                      </w:rPr>
                      <w:t>Key Management standard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1781C14" w14:textId="167EF2B2" w:rsidR="00A6745C" w:rsidRDefault="003F62B8" w:rsidP="000030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color w:val="000000"/>
      </w:rPr>
    </w:pPr>
    <w:r w:rsidRPr="00A42747" w:rsidDel="003F62B8">
      <w:rPr>
        <w:rFonts w:ascii="Arial" w:eastAsia="Arial" w:hAnsi="Arial" w:cs="Arial"/>
        <w:color w:val="000000"/>
        <w:sz w:val="26"/>
        <w:szCs w:val="26"/>
      </w:rPr>
      <w:t xml:space="preserve"> </w:t>
    </w:r>
  </w:p>
  <w:p w14:paraId="61781C15" w14:textId="43B6F78F" w:rsidR="00A6745C" w:rsidRDefault="00A6745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AFBC" w14:textId="2D1FAF83" w:rsidR="00DF446B" w:rsidRPr="00E75252" w:rsidRDefault="00DF446B" w:rsidP="00E752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DCA"/>
    <w:multiLevelType w:val="multilevel"/>
    <w:tmpl w:val="EE4A3D1C"/>
    <w:lvl w:ilvl="0">
      <w:start w:val="1"/>
      <w:numFmt w:val="decimal"/>
      <w:lvlText w:val="2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3308"/>
    <w:multiLevelType w:val="multilevel"/>
    <w:tmpl w:val="FA1A7DF4"/>
    <w:lvl w:ilvl="0">
      <w:start w:val="1"/>
      <w:numFmt w:val="decimal"/>
      <w:lvlText w:val="%1-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abstractNum w:abstractNumId="2" w15:restartNumberingAfterBreak="0">
    <w:nsid w:val="0F780F9F"/>
    <w:multiLevelType w:val="multilevel"/>
    <w:tmpl w:val="F9D4D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2937DF"/>
    <w:multiLevelType w:val="multilevel"/>
    <w:tmpl w:val="2C72932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3CD5C19"/>
    <w:multiLevelType w:val="hybridMultilevel"/>
    <w:tmpl w:val="98940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A69A5"/>
    <w:multiLevelType w:val="multilevel"/>
    <w:tmpl w:val="9E8840F6"/>
    <w:lvl w:ilvl="0">
      <w:start w:val="1"/>
      <w:numFmt w:val="decimal"/>
      <w:lvlText w:val="7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18D4"/>
    <w:multiLevelType w:val="multilevel"/>
    <w:tmpl w:val="EA16D61C"/>
    <w:lvl w:ilvl="0">
      <w:start w:val="1"/>
      <w:numFmt w:val="decimal"/>
      <w:lvlText w:val="6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7786F"/>
    <w:multiLevelType w:val="hybridMultilevel"/>
    <w:tmpl w:val="1464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600"/>
    <w:multiLevelType w:val="multilevel"/>
    <w:tmpl w:val="3A1C9D5E"/>
    <w:lvl w:ilvl="0">
      <w:start w:val="1"/>
      <w:numFmt w:val="decimal"/>
      <w:lvlText w:val="5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A229F"/>
    <w:multiLevelType w:val="multilevel"/>
    <w:tmpl w:val="E4B6B2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B27B61"/>
    <w:multiLevelType w:val="multilevel"/>
    <w:tmpl w:val="27184E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77C4972"/>
    <w:multiLevelType w:val="multilevel"/>
    <w:tmpl w:val="A0F8B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8345473"/>
    <w:multiLevelType w:val="hybridMultilevel"/>
    <w:tmpl w:val="16BE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E1C3C"/>
    <w:multiLevelType w:val="multilevel"/>
    <w:tmpl w:val="A31AC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5861B3"/>
    <w:multiLevelType w:val="hybridMultilevel"/>
    <w:tmpl w:val="9CC25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A2499"/>
    <w:multiLevelType w:val="multilevel"/>
    <w:tmpl w:val="915A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EA748C8"/>
    <w:multiLevelType w:val="multilevel"/>
    <w:tmpl w:val="DA28B8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F514772"/>
    <w:multiLevelType w:val="multilevel"/>
    <w:tmpl w:val="6B367568"/>
    <w:lvl w:ilvl="0">
      <w:start w:val="1"/>
      <w:numFmt w:val="decimal"/>
      <w:lvlText w:val="8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96F77"/>
    <w:multiLevelType w:val="multilevel"/>
    <w:tmpl w:val="F09A0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63E07C9"/>
    <w:multiLevelType w:val="multilevel"/>
    <w:tmpl w:val="C0BC77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D4F274E"/>
    <w:multiLevelType w:val="multilevel"/>
    <w:tmpl w:val="2528F940"/>
    <w:lvl w:ilvl="0">
      <w:start w:val="1"/>
      <w:numFmt w:val="decimal"/>
      <w:lvlText w:val="11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7442"/>
    <w:multiLevelType w:val="multilevel"/>
    <w:tmpl w:val="BFB4D0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69549EC"/>
    <w:multiLevelType w:val="multilevel"/>
    <w:tmpl w:val="73EED4EE"/>
    <w:lvl w:ilvl="0">
      <w:start w:val="1"/>
      <w:numFmt w:val="decimal"/>
      <w:lvlText w:val="3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05D0D"/>
    <w:multiLevelType w:val="multilevel"/>
    <w:tmpl w:val="0598E4F0"/>
    <w:lvl w:ilvl="0">
      <w:start w:val="1"/>
      <w:numFmt w:val="decimal"/>
      <w:lvlText w:val="9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96F71"/>
    <w:multiLevelType w:val="multilevel"/>
    <w:tmpl w:val="26AC1F4C"/>
    <w:lvl w:ilvl="0">
      <w:start w:val="1"/>
      <w:numFmt w:val="decimal"/>
      <w:lvlText w:val="%1-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B25ABD"/>
    <w:multiLevelType w:val="multilevel"/>
    <w:tmpl w:val="627C8C18"/>
    <w:lvl w:ilvl="0">
      <w:start w:val="1"/>
      <w:numFmt w:val="decimal"/>
      <w:lvlText w:val="1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A26F5"/>
    <w:multiLevelType w:val="multilevel"/>
    <w:tmpl w:val="A03C9908"/>
    <w:lvl w:ilvl="0">
      <w:start w:val="1"/>
      <w:numFmt w:val="decimal"/>
      <w:lvlText w:val="10-%1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66F1F"/>
    <w:multiLevelType w:val="multilevel"/>
    <w:tmpl w:val="16C4DA04"/>
    <w:lvl w:ilvl="0">
      <w:start w:val="1"/>
      <w:numFmt w:val="decimal"/>
      <w:lvlText w:val="4-%1"/>
      <w:lvlJc w:val="left"/>
      <w:pPr>
        <w:ind w:left="0" w:firstLine="0"/>
      </w:pPr>
      <w:rPr>
        <w:color w:val="373E49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54488"/>
    <w:multiLevelType w:val="hybridMultilevel"/>
    <w:tmpl w:val="57F2407A"/>
    <w:lvl w:ilvl="0" w:tplc="285CC46E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F3722"/>
    <w:multiLevelType w:val="multilevel"/>
    <w:tmpl w:val="C896A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A9611EC"/>
    <w:multiLevelType w:val="hybridMultilevel"/>
    <w:tmpl w:val="9D4CD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23"/>
  </w:num>
  <w:num w:numId="5">
    <w:abstractNumId w:val="18"/>
  </w:num>
  <w:num w:numId="6">
    <w:abstractNumId w:val="5"/>
  </w:num>
  <w:num w:numId="7">
    <w:abstractNumId w:val="1"/>
  </w:num>
  <w:num w:numId="8">
    <w:abstractNumId w:val="15"/>
  </w:num>
  <w:num w:numId="9">
    <w:abstractNumId w:val="0"/>
  </w:num>
  <w:num w:numId="10">
    <w:abstractNumId w:val="17"/>
  </w:num>
  <w:num w:numId="11">
    <w:abstractNumId w:val="20"/>
  </w:num>
  <w:num w:numId="12">
    <w:abstractNumId w:val="25"/>
  </w:num>
  <w:num w:numId="13">
    <w:abstractNumId w:val="9"/>
  </w:num>
  <w:num w:numId="14">
    <w:abstractNumId w:val="6"/>
  </w:num>
  <w:num w:numId="15">
    <w:abstractNumId w:val="21"/>
  </w:num>
  <w:num w:numId="16">
    <w:abstractNumId w:val="10"/>
  </w:num>
  <w:num w:numId="17">
    <w:abstractNumId w:val="29"/>
  </w:num>
  <w:num w:numId="18">
    <w:abstractNumId w:val="22"/>
  </w:num>
  <w:num w:numId="19">
    <w:abstractNumId w:val="8"/>
  </w:num>
  <w:num w:numId="20">
    <w:abstractNumId w:val="27"/>
  </w:num>
  <w:num w:numId="21">
    <w:abstractNumId w:val="26"/>
  </w:num>
  <w:num w:numId="22">
    <w:abstractNumId w:val="13"/>
  </w:num>
  <w:num w:numId="23">
    <w:abstractNumId w:val="16"/>
  </w:num>
  <w:num w:numId="24">
    <w:abstractNumId w:val="19"/>
  </w:num>
  <w:num w:numId="25">
    <w:abstractNumId w:val="28"/>
  </w:num>
  <w:num w:numId="26">
    <w:abstractNumId w:val="12"/>
  </w:num>
  <w:num w:numId="27">
    <w:abstractNumId w:val="7"/>
  </w:num>
  <w:num w:numId="28">
    <w:abstractNumId w:val="30"/>
  </w:num>
  <w:num w:numId="29">
    <w:abstractNumId w:val="14"/>
  </w:num>
  <w:num w:numId="30">
    <w:abstractNumId w:val="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C1"/>
    <w:rsid w:val="000030E5"/>
    <w:rsid w:val="000063D2"/>
    <w:rsid w:val="00010D1C"/>
    <w:rsid w:val="00042238"/>
    <w:rsid w:val="00044863"/>
    <w:rsid w:val="0004637F"/>
    <w:rsid w:val="0005312E"/>
    <w:rsid w:val="00055BF5"/>
    <w:rsid w:val="000562A6"/>
    <w:rsid w:val="00073A99"/>
    <w:rsid w:val="000800B6"/>
    <w:rsid w:val="00083577"/>
    <w:rsid w:val="00085934"/>
    <w:rsid w:val="0009152B"/>
    <w:rsid w:val="00095993"/>
    <w:rsid w:val="00096F27"/>
    <w:rsid w:val="000A6B4D"/>
    <w:rsid w:val="000C1F6E"/>
    <w:rsid w:val="000D7B4B"/>
    <w:rsid w:val="000E0A7E"/>
    <w:rsid w:val="000E4D06"/>
    <w:rsid w:val="000F5386"/>
    <w:rsid w:val="000F57E5"/>
    <w:rsid w:val="000F7842"/>
    <w:rsid w:val="001024BD"/>
    <w:rsid w:val="001072C1"/>
    <w:rsid w:val="00122E87"/>
    <w:rsid w:val="001275BC"/>
    <w:rsid w:val="00132A57"/>
    <w:rsid w:val="001454D5"/>
    <w:rsid w:val="0015049D"/>
    <w:rsid w:val="00162F27"/>
    <w:rsid w:val="001860D9"/>
    <w:rsid w:val="001872BE"/>
    <w:rsid w:val="00187C0B"/>
    <w:rsid w:val="00191159"/>
    <w:rsid w:val="001924D8"/>
    <w:rsid w:val="001B0A28"/>
    <w:rsid w:val="001C01C0"/>
    <w:rsid w:val="001C7E97"/>
    <w:rsid w:val="001D313B"/>
    <w:rsid w:val="001F29BC"/>
    <w:rsid w:val="00202078"/>
    <w:rsid w:val="00222FEF"/>
    <w:rsid w:val="00223A08"/>
    <w:rsid w:val="002512B4"/>
    <w:rsid w:val="002551D0"/>
    <w:rsid w:val="00256D20"/>
    <w:rsid w:val="00260D0E"/>
    <w:rsid w:val="00264FEA"/>
    <w:rsid w:val="00272402"/>
    <w:rsid w:val="00272C6C"/>
    <w:rsid w:val="0029789C"/>
    <w:rsid w:val="002A71D9"/>
    <w:rsid w:val="002A723E"/>
    <w:rsid w:val="002C1910"/>
    <w:rsid w:val="002C2725"/>
    <w:rsid w:val="002C4203"/>
    <w:rsid w:val="002C7643"/>
    <w:rsid w:val="002D28CF"/>
    <w:rsid w:val="002E2AB5"/>
    <w:rsid w:val="002F2C1D"/>
    <w:rsid w:val="002F2FD5"/>
    <w:rsid w:val="00300F80"/>
    <w:rsid w:val="0030601B"/>
    <w:rsid w:val="00311618"/>
    <w:rsid w:val="00312CB1"/>
    <w:rsid w:val="003300DE"/>
    <w:rsid w:val="00335091"/>
    <w:rsid w:val="00335D70"/>
    <w:rsid w:val="00340B2A"/>
    <w:rsid w:val="00340FE0"/>
    <w:rsid w:val="0034446D"/>
    <w:rsid w:val="00346F16"/>
    <w:rsid w:val="003647BD"/>
    <w:rsid w:val="00366D97"/>
    <w:rsid w:val="0036703F"/>
    <w:rsid w:val="00367109"/>
    <w:rsid w:val="0037100C"/>
    <w:rsid w:val="00383D69"/>
    <w:rsid w:val="003D0262"/>
    <w:rsid w:val="003D5F65"/>
    <w:rsid w:val="003E4C61"/>
    <w:rsid w:val="003E64A7"/>
    <w:rsid w:val="003F03EB"/>
    <w:rsid w:val="003F62B8"/>
    <w:rsid w:val="00414878"/>
    <w:rsid w:val="004216B5"/>
    <w:rsid w:val="004238AF"/>
    <w:rsid w:val="00424ADB"/>
    <w:rsid w:val="00424B18"/>
    <w:rsid w:val="00430C8D"/>
    <w:rsid w:val="0044319A"/>
    <w:rsid w:val="0047434D"/>
    <w:rsid w:val="00477DC1"/>
    <w:rsid w:val="00481A34"/>
    <w:rsid w:val="00483B71"/>
    <w:rsid w:val="00487EAB"/>
    <w:rsid w:val="0049145E"/>
    <w:rsid w:val="004C345E"/>
    <w:rsid w:val="004D38AA"/>
    <w:rsid w:val="004D397A"/>
    <w:rsid w:val="004E2B01"/>
    <w:rsid w:val="004E5578"/>
    <w:rsid w:val="005024CF"/>
    <w:rsid w:val="00516BCF"/>
    <w:rsid w:val="00522440"/>
    <w:rsid w:val="0053133B"/>
    <w:rsid w:val="005315BB"/>
    <w:rsid w:val="005355FA"/>
    <w:rsid w:val="00536FFF"/>
    <w:rsid w:val="00544799"/>
    <w:rsid w:val="00555AB0"/>
    <w:rsid w:val="005636AA"/>
    <w:rsid w:val="00596EF4"/>
    <w:rsid w:val="005C24E0"/>
    <w:rsid w:val="005E358B"/>
    <w:rsid w:val="005F5674"/>
    <w:rsid w:val="006132AA"/>
    <w:rsid w:val="00616A9E"/>
    <w:rsid w:val="00616BFD"/>
    <w:rsid w:val="006261B9"/>
    <w:rsid w:val="00627BA9"/>
    <w:rsid w:val="0063588D"/>
    <w:rsid w:val="00641ED6"/>
    <w:rsid w:val="006473F0"/>
    <w:rsid w:val="00647E30"/>
    <w:rsid w:val="006516DD"/>
    <w:rsid w:val="006622E1"/>
    <w:rsid w:val="00665A0D"/>
    <w:rsid w:val="00667CFA"/>
    <w:rsid w:val="006720AD"/>
    <w:rsid w:val="00674CE6"/>
    <w:rsid w:val="0067711A"/>
    <w:rsid w:val="006805C0"/>
    <w:rsid w:val="00681A52"/>
    <w:rsid w:val="00692B3A"/>
    <w:rsid w:val="006A4C60"/>
    <w:rsid w:val="006B0E37"/>
    <w:rsid w:val="006C382D"/>
    <w:rsid w:val="006C7BCD"/>
    <w:rsid w:val="006D4EBD"/>
    <w:rsid w:val="006D5F6A"/>
    <w:rsid w:val="006D7E64"/>
    <w:rsid w:val="006E35CA"/>
    <w:rsid w:val="006E3B3B"/>
    <w:rsid w:val="006F798E"/>
    <w:rsid w:val="007028B2"/>
    <w:rsid w:val="00721523"/>
    <w:rsid w:val="0072412D"/>
    <w:rsid w:val="00724B20"/>
    <w:rsid w:val="00724D82"/>
    <w:rsid w:val="0073695D"/>
    <w:rsid w:val="007411AB"/>
    <w:rsid w:val="00741FDE"/>
    <w:rsid w:val="00744C57"/>
    <w:rsid w:val="00745369"/>
    <w:rsid w:val="0075690B"/>
    <w:rsid w:val="007663B2"/>
    <w:rsid w:val="00771AE8"/>
    <w:rsid w:val="00777E50"/>
    <w:rsid w:val="00784F65"/>
    <w:rsid w:val="007A3A1C"/>
    <w:rsid w:val="007B26B9"/>
    <w:rsid w:val="007C0E88"/>
    <w:rsid w:val="007C10A2"/>
    <w:rsid w:val="007E0C75"/>
    <w:rsid w:val="007E1BC5"/>
    <w:rsid w:val="007E6ABD"/>
    <w:rsid w:val="007E7B68"/>
    <w:rsid w:val="007F1723"/>
    <w:rsid w:val="007F1E83"/>
    <w:rsid w:val="007F2F80"/>
    <w:rsid w:val="007F4EC8"/>
    <w:rsid w:val="008017D3"/>
    <w:rsid w:val="00803E94"/>
    <w:rsid w:val="00805F80"/>
    <w:rsid w:val="0080770E"/>
    <w:rsid w:val="00810B26"/>
    <w:rsid w:val="00814D83"/>
    <w:rsid w:val="00817E7B"/>
    <w:rsid w:val="008223E5"/>
    <w:rsid w:val="00830D43"/>
    <w:rsid w:val="00836FF9"/>
    <w:rsid w:val="00851288"/>
    <w:rsid w:val="00853AAA"/>
    <w:rsid w:val="0086343D"/>
    <w:rsid w:val="008706F7"/>
    <w:rsid w:val="0087665A"/>
    <w:rsid w:val="0088526F"/>
    <w:rsid w:val="00886513"/>
    <w:rsid w:val="008962EA"/>
    <w:rsid w:val="008966CE"/>
    <w:rsid w:val="008A632D"/>
    <w:rsid w:val="008B0BE5"/>
    <w:rsid w:val="008C0BAD"/>
    <w:rsid w:val="008C5A4B"/>
    <w:rsid w:val="008D0056"/>
    <w:rsid w:val="008E0DCF"/>
    <w:rsid w:val="008E4744"/>
    <w:rsid w:val="008E4815"/>
    <w:rsid w:val="008E49B0"/>
    <w:rsid w:val="008E517D"/>
    <w:rsid w:val="008F7213"/>
    <w:rsid w:val="00901446"/>
    <w:rsid w:val="00915CA2"/>
    <w:rsid w:val="00916B44"/>
    <w:rsid w:val="009176D2"/>
    <w:rsid w:val="00924185"/>
    <w:rsid w:val="00926B8D"/>
    <w:rsid w:val="00943CF7"/>
    <w:rsid w:val="009617AA"/>
    <w:rsid w:val="00967CEB"/>
    <w:rsid w:val="009800FF"/>
    <w:rsid w:val="009809B4"/>
    <w:rsid w:val="00982DA0"/>
    <w:rsid w:val="00995073"/>
    <w:rsid w:val="009969B7"/>
    <w:rsid w:val="009A0AA8"/>
    <w:rsid w:val="009A119A"/>
    <w:rsid w:val="009A2B55"/>
    <w:rsid w:val="009A495C"/>
    <w:rsid w:val="009A509A"/>
    <w:rsid w:val="009A55D5"/>
    <w:rsid w:val="009B501C"/>
    <w:rsid w:val="009C4187"/>
    <w:rsid w:val="009C587B"/>
    <w:rsid w:val="009D073C"/>
    <w:rsid w:val="009D7D24"/>
    <w:rsid w:val="009E0303"/>
    <w:rsid w:val="009E614E"/>
    <w:rsid w:val="009E798F"/>
    <w:rsid w:val="009F3D78"/>
    <w:rsid w:val="00A02F92"/>
    <w:rsid w:val="00A11E64"/>
    <w:rsid w:val="00A325A5"/>
    <w:rsid w:val="00A42747"/>
    <w:rsid w:val="00A606E6"/>
    <w:rsid w:val="00A6297A"/>
    <w:rsid w:val="00A63EE7"/>
    <w:rsid w:val="00A65083"/>
    <w:rsid w:val="00A66829"/>
    <w:rsid w:val="00A6745C"/>
    <w:rsid w:val="00A8002A"/>
    <w:rsid w:val="00A81C0B"/>
    <w:rsid w:val="00A83F7A"/>
    <w:rsid w:val="00A92E46"/>
    <w:rsid w:val="00AA5C51"/>
    <w:rsid w:val="00AB1B4B"/>
    <w:rsid w:val="00AC1DF8"/>
    <w:rsid w:val="00AC2078"/>
    <w:rsid w:val="00AD5248"/>
    <w:rsid w:val="00AE0CF2"/>
    <w:rsid w:val="00AE214F"/>
    <w:rsid w:val="00AE39D9"/>
    <w:rsid w:val="00AF76B5"/>
    <w:rsid w:val="00AF7F36"/>
    <w:rsid w:val="00B01B87"/>
    <w:rsid w:val="00B11F73"/>
    <w:rsid w:val="00B13266"/>
    <w:rsid w:val="00B20C46"/>
    <w:rsid w:val="00B24562"/>
    <w:rsid w:val="00B31F55"/>
    <w:rsid w:val="00B42397"/>
    <w:rsid w:val="00B4246C"/>
    <w:rsid w:val="00B4247F"/>
    <w:rsid w:val="00B47F10"/>
    <w:rsid w:val="00B508B1"/>
    <w:rsid w:val="00B602D0"/>
    <w:rsid w:val="00B6148E"/>
    <w:rsid w:val="00B643FB"/>
    <w:rsid w:val="00B80432"/>
    <w:rsid w:val="00B81F49"/>
    <w:rsid w:val="00B85965"/>
    <w:rsid w:val="00B85EAA"/>
    <w:rsid w:val="00BA2AA3"/>
    <w:rsid w:val="00BA71F6"/>
    <w:rsid w:val="00BB38B5"/>
    <w:rsid w:val="00BB5B87"/>
    <w:rsid w:val="00BC212A"/>
    <w:rsid w:val="00BC6701"/>
    <w:rsid w:val="00BE32A6"/>
    <w:rsid w:val="00C15040"/>
    <w:rsid w:val="00C20535"/>
    <w:rsid w:val="00C22A9D"/>
    <w:rsid w:val="00C34DD5"/>
    <w:rsid w:val="00C36A09"/>
    <w:rsid w:val="00C37806"/>
    <w:rsid w:val="00C431E4"/>
    <w:rsid w:val="00C47419"/>
    <w:rsid w:val="00C50911"/>
    <w:rsid w:val="00C5152E"/>
    <w:rsid w:val="00C522EE"/>
    <w:rsid w:val="00C76F25"/>
    <w:rsid w:val="00C83E1B"/>
    <w:rsid w:val="00CA0CA8"/>
    <w:rsid w:val="00CB0523"/>
    <w:rsid w:val="00CB327A"/>
    <w:rsid w:val="00CB6BFC"/>
    <w:rsid w:val="00CC3ACF"/>
    <w:rsid w:val="00CC4DB6"/>
    <w:rsid w:val="00CC501A"/>
    <w:rsid w:val="00CD1694"/>
    <w:rsid w:val="00CD75CC"/>
    <w:rsid w:val="00CF4740"/>
    <w:rsid w:val="00D061F5"/>
    <w:rsid w:val="00D16B2C"/>
    <w:rsid w:val="00D20CA4"/>
    <w:rsid w:val="00D2103E"/>
    <w:rsid w:val="00D250B3"/>
    <w:rsid w:val="00D25156"/>
    <w:rsid w:val="00D50ACA"/>
    <w:rsid w:val="00D5190D"/>
    <w:rsid w:val="00D63D74"/>
    <w:rsid w:val="00D65944"/>
    <w:rsid w:val="00D67DFD"/>
    <w:rsid w:val="00D85D8E"/>
    <w:rsid w:val="00D87B1D"/>
    <w:rsid w:val="00DA4B6C"/>
    <w:rsid w:val="00DB235F"/>
    <w:rsid w:val="00DB7624"/>
    <w:rsid w:val="00DC5616"/>
    <w:rsid w:val="00DC567D"/>
    <w:rsid w:val="00DC6DDB"/>
    <w:rsid w:val="00DC7545"/>
    <w:rsid w:val="00DD5DEA"/>
    <w:rsid w:val="00DE0526"/>
    <w:rsid w:val="00DE26D3"/>
    <w:rsid w:val="00DF18B8"/>
    <w:rsid w:val="00DF3414"/>
    <w:rsid w:val="00DF446B"/>
    <w:rsid w:val="00E14944"/>
    <w:rsid w:val="00E17075"/>
    <w:rsid w:val="00E268A2"/>
    <w:rsid w:val="00E557EA"/>
    <w:rsid w:val="00E5637A"/>
    <w:rsid w:val="00E61355"/>
    <w:rsid w:val="00E66353"/>
    <w:rsid w:val="00E70D87"/>
    <w:rsid w:val="00E70F40"/>
    <w:rsid w:val="00E75252"/>
    <w:rsid w:val="00E8195E"/>
    <w:rsid w:val="00E82351"/>
    <w:rsid w:val="00E86A76"/>
    <w:rsid w:val="00E87592"/>
    <w:rsid w:val="00EA02E4"/>
    <w:rsid w:val="00EA07BA"/>
    <w:rsid w:val="00EA3D50"/>
    <w:rsid w:val="00EB70C0"/>
    <w:rsid w:val="00ED28C5"/>
    <w:rsid w:val="00ED2BDC"/>
    <w:rsid w:val="00ED5E40"/>
    <w:rsid w:val="00EE2D5A"/>
    <w:rsid w:val="00EE5B8E"/>
    <w:rsid w:val="00EE60DB"/>
    <w:rsid w:val="00EE69F2"/>
    <w:rsid w:val="00F013A9"/>
    <w:rsid w:val="00F0296D"/>
    <w:rsid w:val="00F04FB2"/>
    <w:rsid w:val="00F0749B"/>
    <w:rsid w:val="00F10551"/>
    <w:rsid w:val="00F1108B"/>
    <w:rsid w:val="00F133AD"/>
    <w:rsid w:val="00F158D7"/>
    <w:rsid w:val="00F2204B"/>
    <w:rsid w:val="00F30527"/>
    <w:rsid w:val="00F4692B"/>
    <w:rsid w:val="00F46B29"/>
    <w:rsid w:val="00F50B13"/>
    <w:rsid w:val="00F50FD5"/>
    <w:rsid w:val="00F55788"/>
    <w:rsid w:val="00F5732F"/>
    <w:rsid w:val="00F64A96"/>
    <w:rsid w:val="00F7040B"/>
    <w:rsid w:val="00F74536"/>
    <w:rsid w:val="00F87DE3"/>
    <w:rsid w:val="00FA41C8"/>
    <w:rsid w:val="00FB0586"/>
    <w:rsid w:val="00FB6CAC"/>
    <w:rsid w:val="00FC536E"/>
    <w:rsid w:val="00FC7C77"/>
    <w:rsid w:val="00FD113D"/>
    <w:rsid w:val="00FD629F"/>
    <w:rsid w:val="00FF58F5"/>
    <w:rsid w:val="056FCE19"/>
    <w:rsid w:val="0ACE3E98"/>
    <w:rsid w:val="0BC4ED39"/>
    <w:rsid w:val="10F4E7F9"/>
    <w:rsid w:val="112C948D"/>
    <w:rsid w:val="14A0F915"/>
    <w:rsid w:val="17F19D3B"/>
    <w:rsid w:val="211FDD07"/>
    <w:rsid w:val="2AC54E3D"/>
    <w:rsid w:val="2BC43533"/>
    <w:rsid w:val="2DD853F4"/>
    <w:rsid w:val="38DCCD47"/>
    <w:rsid w:val="3F852153"/>
    <w:rsid w:val="465BD5D9"/>
    <w:rsid w:val="495BCA07"/>
    <w:rsid w:val="575D7FC8"/>
    <w:rsid w:val="5979DB57"/>
    <w:rsid w:val="5CE928AD"/>
    <w:rsid w:val="616BC4DF"/>
    <w:rsid w:val="658F3B0E"/>
    <w:rsid w:val="666D2FA3"/>
    <w:rsid w:val="75AD4C5E"/>
    <w:rsid w:val="78E4ED20"/>
    <w:rsid w:val="7A932748"/>
    <w:rsid w:val="7E9652D8"/>
    <w:rsid w:val="7F3B0647"/>
    <w:rsid w:val="7FA4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81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IN NEXT™ ARABIC REGULAR" w:eastAsia="DIN NEXT™ ARABIC REGULAR" w:hAnsi="DIN NEXT™ ARABIC REGULAR" w:cs="DIN NEXT™ ARABIC REGULAR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38F"/>
  </w:style>
  <w:style w:type="paragraph" w:styleId="Heading1">
    <w:name w:val="heading 1"/>
    <w:basedOn w:val="Normal"/>
    <w:next w:val="Normal"/>
    <w:link w:val="Heading1Char"/>
    <w:uiPriority w:val="9"/>
    <w:qFormat/>
    <w:rsid w:val="00D3731F"/>
    <w:pPr>
      <w:keepNext/>
      <w:keepLines/>
      <w:spacing w:before="120" w:after="120" w:line="276" w:lineRule="auto"/>
      <w:outlineLvl w:val="0"/>
    </w:pPr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38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38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3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3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DCAD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3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DCAD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38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238F"/>
    <w:pPr>
      <w:spacing w:after="0" w:line="240" w:lineRule="auto"/>
      <w:contextualSpacing/>
    </w:pPr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Header">
    <w:name w:val="header"/>
    <w:basedOn w:val="Normal"/>
    <w:link w:val="Head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F00"/>
  </w:style>
  <w:style w:type="paragraph" w:styleId="Footer">
    <w:name w:val="footer"/>
    <w:basedOn w:val="Normal"/>
    <w:link w:val="FooterChar"/>
    <w:uiPriority w:val="99"/>
    <w:unhideWhenUsed/>
    <w:rsid w:val="00023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F00"/>
  </w:style>
  <w:style w:type="paragraph" w:styleId="NoSpacing">
    <w:name w:val="No Spacing"/>
    <w:link w:val="NoSpacingChar"/>
    <w:uiPriority w:val="1"/>
    <w:qFormat/>
    <w:rsid w:val="0098238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23F00"/>
  </w:style>
  <w:style w:type="character" w:styleId="PlaceholderText">
    <w:name w:val="Placeholder Text"/>
    <w:basedOn w:val="DefaultParagraphFont"/>
    <w:uiPriority w:val="99"/>
    <w:semiHidden/>
    <w:rsid w:val="00023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731F"/>
    <w:rPr>
      <w:rFonts w:asciiTheme="majorHAnsi" w:eastAsiaTheme="majorEastAsia" w:hAnsiTheme="majorHAnsi" w:cstheme="majorBidi"/>
      <w:color w:val="15969D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8238F"/>
    <w:rPr>
      <w:rFonts w:asciiTheme="majorHAnsi" w:eastAsiaTheme="majorEastAsia" w:hAnsiTheme="majorHAnsi" w:cstheme="majorBidi"/>
      <w:color w:val="15969D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38F"/>
    <w:rPr>
      <w:rFonts w:asciiTheme="majorHAnsi" w:eastAsiaTheme="majorEastAsia" w:hAnsiTheme="majorHAnsi" w:cstheme="majorBidi"/>
      <w:color w:val="1DCAD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38F"/>
    <w:rPr>
      <w:rFonts w:asciiTheme="majorHAnsi" w:eastAsiaTheme="majorEastAsia" w:hAnsiTheme="majorHAnsi" w:cstheme="majorBidi"/>
      <w:b/>
      <w:bCs/>
      <w:color w:val="1DCAD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38F"/>
    <w:rPr>
      <w:rFonts w:asciiTheme="majorHAnsi" w:eastAsiaTheme="majorEastAsia" w:hAnsiTheme="majorHAnsi" w:cstheme="majorBidi"/>
      <w:b/>
      <w:bCs/>
      <w:i/>
      <w:iCs/>
      <w:color w:val="1DCAD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38F"/>
    <w:rPr>
      <w:rFonts w:asciiTheme="majorHAnsi" w:eastAsiaTheme="majorEastAsia" w:hAnsiTheme="majorHAnsi" w:cstheme="majorBidi"/>
      <w:i/>
      <w:iCs/>
      <w:color w:val="1DCAD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38F"/>
    <w:pPr>
      <w:spacing w:line="240" w:lineRule="auto"/>
    </w:pPr>
    <w:rPr>
      <w:b/>
      <w:bCs/>
      <w:smallCaps/>
      <w:color w:val="596DC8" w:themeColor="text1" w:themeTint="A6"/>
    </w:rPr>
  </w:style>
  <w:style w:type="character" w:customStyle="1" w:styleId="TitleChar">
    <w:name w:val="Title Char"/>
    <w:basedOn w:val="DefaultParagraphFont"/>
    <w:link w:val="Title"/>
    <w:uiPriority w:val="10"/>
    <w:rsid w:val="0098238F"/>
    <w:rPr>
      <w:rFonts w:asciiTheme="majorHAnsi" w:eastAsiaTheme="majorEastAsia" w:hAnsiTheme="majorHAnsi" w:cstheme="majorBidi"/>
      <w:color w:val="374BA7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line="240" w:lineRule="auto"/>
    </w:pPr>
    <w:rPr>
      <w:rFonts w:ascii="DIN NEXT™ ARABIC MEDIUM" w:eastAsia="DIN NEXT™ ARABIC MEDIUM" w:hAnsi="DIN NEXT™ ARABIC MEDIUM" w:cs="DIN NEXT™ ARABIC MEDIUM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8238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8238F"/>
    <w:rPr>
      <w:b/>
      <w:bCs/>
    </w:rPr>
  </w:style>
  <w:style w:type="character" w:styleId="Emphasis">
    <w:name w:val="Emphasis"/>
    <w:basedOn w:val="DefaultParagraphFont"/>
    <w:uiPriority w:val="20"/>
    <w:qFormat/>
    <w:rsid w:val="0098238F"/>
    <w:rPr>
      <w:i/>
      <w:iCs/>
      <w:color w:val="1DCAD3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98238F"/>
    <w:pPr>
      <w:spacing w:before="160"/>
      <w:ind w:left="720" w:right="720"/>
      <w:jc w:val="center"/>
    </w:pPr>
    <w:rPr>
      <w:i/>
      <w:iCs/>
      <w:color w:val="374BA7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8238F"/>
    <w:rPr>
      <w:i/>
      <w:iCs/>
      <w:color w:val="374BA7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38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38F"/>
    <w:rPr>
      <w:rFonts w:asciiTheme="majorHAnsi" w:eastAsiaTheme="majorEastAsia" w:hAnsiTheme="majorHAnsi" w:cstheme="majorBidi"/>
      <w:i/>
      <w:iCs/>
      <w:color w:val="1DCAD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8238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8238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8238F"/>
    <w:rPr>
      <w:smallCaps/>
      <w:color w:val="596DC8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8238F"/>
    <w:rPr>
      <w:b/>
      <w:bCs/>
      <w:smallCaps/>
      <w:color w:val="1DCAD3" w:themeColor="accent6"/>
    </w:rPr>
  </w:style>
  <w:style w:type="character" w:styleId="BookTitle">
    <w:name w:val="Book Title"/>
    <w:basedOn w:val="DefaultParagraphFont"/>
    <w:uiPriority w:val="33"/>
    <w:qFormat/>
    <w:rsid w:val="0098238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8238F"/>
    <w:pPr>
      <w:outlineLvl w:val="9"/>
    </w:pPr>
  </w:style>
  <w:style w:type="table" w:styleId="TableGrid">
    <w:name w:val="Table Grid"/>
    <w:basedOn w:val="TableNormal"/>
    <w:uiPriority w:val="59"/>
    <w:rsid w:val="00453410"/>
    <w:pPr>
      <w:spacing w:after="0" w:line="240" w:lineRule="auto"/>
      <w:jc w:val="center"/>
    </w:pPr>
    <w:rPr>
      <w:rFonts w:ascii="Calibri" w:eastAsia="Calibri" w:hAnsi="Calibri" w:cs="Arial"/>
      <w:sz w:val="20"/>
      <w:szCs w:val="20"/>
    </w:rPr>
    <w:tblPr>
      <w:tblBorders>
        <w:top w:val="single" w:sz="4" w:space="0" w:color="373E49" w:themeColor="accent1"/>
        <w:left w:val="single" w:sz="4" w:space="0" w:color="373E49" w:themeColor="accent1"/>
        <w:bottom w:val="single" w:sz="4" w:space="0" w:color="373E49" w:themeColor="accent1"/>
        <w:right w:val="single" w:sz="4" w:space="0" w:color="373E49" w:themeColor="accent1"/>
        <w:insideH w:val="single" w:sz="4" w:space="0" w:color="373E49" w:themeColor="accent1"/>
        <w:insideV w:val="single" w:sz="4" w:space="0" w:color="373E49" w:themeColor="accent1"/>
      </w:tblBorders>
    </w:tblPr>
  </w:style>
  <w:style w:type="character" w:styleId="Hyperlink">
    <w:name w:val="Hyperlink"/>
    <w:basedOn w:val="DefaultParagraphFont"/>
    <w:uiPriority w:val="99"/>
    <w:unhideWhenUsed/>
    <w:rsid w:val="00662576"/>
    <w:rPr>
      <w:color w:val="0000FF"/>
      <w:u w:val="single"/>
    </w:rPr>
  </w:style>
  <w:style w:type="character" w:customStyle="1" w:styleId="m">
    <w:name w:val="m"/>
    <w:basedOn w:val="DefaultParagraphFont"/>
    <w:rsid w:val="00662576"/>
  </w:style>
  <w:style w:type="paragraph" w:styleId="BalloonText">
    <w:name w:val="Balloon Text"/>
    <w:basedOn w:val="Normal"/>
    <w:link w:val="BalloonTextChar"/>
    <w:uiPriority w:val="99"/>
    <w:semiHidden/>
    <w:unhideWhenUsed/>
    <w:rsid w:val="00662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576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NSC List Paragraph"/>
    <w:basedOn w:val="Normal"/>
    <w:link w:val="ListParagraphChar"/>
    <w:uiPriority w:val="34"/>
    <w:qFormat/>
    <w:rsid w:val="003348BF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CF4740"/>
    <w:pPr>
      <w:tabs>
        <w:tab w:val="right" w:leader="dot" w:pos="9017"/>
      </w:tabs>
      <w:spacing w:after="100"/>
      <w:jc w:val="right"/>
    </w:pPr>
    <w:rPr>
      <w:rFonts w:cstheme="minorHAnsi"/>
    </w:rPr>
  </w:style>
  <w:style w:type="paragraph" w:styleId="TOC2">
    <w:name w:val="toc 2"/>
    <w:basedOn w:val="Normal"/>
    <w:next w:val="Normal"/>
    <w:autoRedefine/>
    <w:uiPriority w:val="39"/>
    <w:unhideWhenUsed/>
    <w:rsid w:val="00DE7CBC"/>
    <w:pPr>
      <w:bidi/>
      <w:spacing w:before="120" w:after="0"/>
      <w:ind w:left="210"/>
    </w:pPr>
    <w:rPr>
      <w:rFonts w:cstheme="minorHAnsi"/>
      <w:i/>
      <w:iCs/>
      <w:sz w:val="20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10163"/>
    <w:pPr>
      <w:bidi/>
      <w:spacing w:after="0"/>
      <w:ind w:left="420"/>
    </w:pPr>
    <w:rPr>
      <w:rFonts w:cstheme="minorHAnsi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7130"/>
    <w:rPr>
      <w:color w:val="954F72"/>
      <w:u w:val="single"/>
    </w:rPr>
  </w:style>
  <w:style w:type="paragraph" w:customStyle="1" w:styleId="msonormal0">
    <w:name w:val="msonormal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45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457130"/>
    <w:pPr>
      <w:pBdr>
        <w:top w:val="single" w:sz="4" w:space="0" w:color="757171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45713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4571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Normal"/>
    <w:rsid w:val="0045713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4571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457130"/>
    <w:pPr>
      <w:pBdr>
        <w:bottom w:val="single" w:sz="4" w:space="0" w:color="75717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3">
    <w:name w:val="xl8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4">
    <w:name w:val="xl8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5">
    <w:name w:val="xl8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6">
    <w:name w:val="xl8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7">
    <w:name w:val="xl8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88">
    <w:name w:val="xl8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5F7F6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b/>
      <w:bCs/>
      <w:sz w:val="24"/>
      <w:szCs w:val="24"/>
    </w:rPr>
  </w:style>
  <w:style w:type="paragraph" w:customStyle="1" w:styleId="xl89">
    <w:name w:val="xl8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0">
    <w:name w:val="xl9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1">
    <w:name w:val="xl9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2">
    <w:name w:val="xl92"/>
    <w:basedOn w:val="Normal"/>
    <w:rsid w:val="00457130"/>
    <w:pPr>
      <w:pBdr>
        <w:top w:val="single" w:sz="4" w:space="0" w:color="757575"/>
        <w:left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3">
    <w:name w:val="xl9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4">
    <w:name w:val="xl9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5">
    <w:name w:val="xl9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6">
    <w:name w:val="xl9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7">
    <w:name w:val="xl9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center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98">
    <w:name w:val="xl9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99">
    <w:name w:val="xl9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center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0">
    <w:name w:val="xl10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1">
    <w:name w:val="xl101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pacing w:before="100" w:beforeAutospacing="1" w:after="100" w:afterAutospacing="1" w:line="240" w:lineRule="auto"/>
      <w:jc w:val="center"/>
      <w:textAlignment w:val="top"/>
    </w:pPr>
    <w:rPr>
      <w:rFonts w:ascii="DIN Next LT Arabic Light" w:eastAsia="Times New Roman" w:hAnsi="DIN Next LT Arabic Light" w:cs="Times New Roman"/>
      <w:sz w:val="24"/>
      <w:szCs w:val="24"/>
    </w:rPr>
  </w:style>
  <w:style w:type="paragraph" w:customStyle="1" w:styleId="xl102">
    <w:name w:val="xl102"/>
    <w:basedOn w:val="Normal"/>
    <w:rsid w:val="00457130"/>
    <w:pPr>
      <w:pBdr>
        <w:top w:val="single" w:sz="4" w:space="0" w:color="757171"/>
        <w:bottom w:val="single" w:sz="4" w:space="0" w:color="757171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3">
    <w:name w:val="xl103"/>
    <w:basedOn w:val="Normal"/>
    <w:rsid w:val="00457130"/>
    <w:pPr>
      <w:pBdr>
        <w:top w:val="single" w:sz="4" w:space="0" w:color="757171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4">
    <w:name w:val="xl104"/>
    <w:basedOn w:val="Normal"/>
    <w:rsid w:val="00457130"/>
    <w:pPr>
      <w:pBdr>
        <w:top w:val="single" w:sz="4" w:space="0" w:color="757171"/>
        <w:left w:val="single" w:sz="4" w:space="0" w:color="757575"/>
        <w:bottom w:val="single" w:sz="4" w:space="0" w:color="757171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5">
    <w:name w:val="xl10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6">
    <w:name w:val="xl10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07">
    <w:name w:val="xl10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8">
    <w:name w:val="xl108"/>
    <w:basedOn w:val="Normal"/>
    <w:rsid w:val="00457130"/>
    <w:pPr>
      <w:pBdr>
        <w:top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09">
    <w:name w:val="xl109"/>
    <w:basedOn w:val="Normal"/>
    <w:rsid w:val="00457130"/>
    <w:pPr>
      <w:pBdr>
        <w:top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0">
    <w:name w:val="xl11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1">
    <w:name w:val="xl111"/>
    <w:basedOn w:val="Normal"/>
    <w:rsid w:val="00457130"/>
    <w:pPr>
      <w:pBdr>
        <w:top w:val="single" w:sz="4" w:space="0" w:color="757171"/>
        <w:left w:val="single" w:sz="4" w:space="0" w:color="757171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2">
    <w:name w:val="xl112"/>
    <w:basedOn w:val="Normal"/>
    <w:rsid w:val="00457130"/>
    <w:pPr>
      <w:pBdr>
        <w:top w:val="single" w:sz="4" w:space="0" w:color="757171"/>
        <w:left w:val="single" w:sz="4" w:space="0" w:color="757575"/>
        <w:right w:val="single" w:sz="4" w:space="0" w:color="757171"/>
      </w:pBdr>
      <w:shd w:val="clear" w:color="000000" w:fill="2B3A82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3">
    <w:name w:val="xl113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4">
    <w:name w:val="xl114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2B3A82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5">
    <w:name w:val="xl115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16">
    <w:name w:val="xl116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00B9AD"/>
      <w:spacing w:before="100" w:beforeAutospacing="1" w:after="100" w:afterAutospacing="1" w:line="240" w:lineRule="auto"/>
      <w:jc w:val="right"/>
      <w:textAlignment w:val="center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7">
    <w:name w:val="xl117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198981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8">
    <w:name w:val="xl118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customStyle="1" w:styleId="xl119">
    <w:name w:val="xl119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84CA0"/>
      <w:spacing w:before="100" w:beforeAutospacing="1" w:after="100" w:afterAutospacing="1" w:line="240" w:lineRule="auto"/>
      <w:jc w:val="right"/>
      <w:textAlignment w:val="top"/>
    </w:pPr>
    <w:rPr>
      <w:rFonts w:ascii="DIN Next LT W23 Medium" w:eastAsia="Times New Roman" w:hAnsi="DIN Next LT W23 Medium" w:cs="Times New Roman"/>
      <w:color w:val="FFFFFF"/>
      <w:sz w:val="28"/>
      <w:szCs w:val="28"/>
    </w:rPr>
  </w:style>
  <w:style w:type="paragraph" w:customStyle="1" w:styleId="xl120">
    <w:name w:val="xl120"/>
    <w:basedOn w:val="Normal"/>
    <w:rsid w:val="00457130"/>
    <w:pPr>
      <w:pBdr>
        <w:top w:val="single" w:sz="4" w:space="0" w:color="757575"/>
        <w:left w:val="single" w:sz="4" w:space="0" w:color="757575"/>
        <w:bottom w:val="single" w:sz="4" w:space="0" w:color="757575"/>
        <w:right w:val="single" w:sz="4" w:space="0" w:color="757575"/>
      </w:pBdr>
      <w:shd w:val="clear" w:color="000000" w:fill="373D48"/>
      <w:spacing w:before="100" w:beforeAutospacing="1" w:after="100" w:afterAutospacing="1" w:line="240" w:lineRule="auto"/>
      <w:jc w:val="right"/>
    </w:pPr>
    <w:rPr>
      <w:rFonts w:ascii="DIN Next LT W23 Medium" w:eastAsia="Times New Roman" w:hAnsi="DIN Next LT W23 Medium" w:cs="Times New Roman"/>
      <w:color w:val="FFFFF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D36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7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5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5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9A"/>
    <w:rPr>
      <w:b/>
      <w:b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37CA5"/>
    <w:pPr>
      <w:bidi/>
      <w:spacing w:after="0"/>
      <w:ind w:left="630"/>
    </w:pPr>
    <w:rPr>
      <w:rFonts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337CA5"/>
    <w:pPr>
      <w:bidi/>
      <w:spacing w:after="0"/>
      <w:ind w:left="840"/>
    </w:pPr>
    <w:rPr>
      <w:rFonts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337CA5"/>
    <w:pPr>
      <w:bidi/>
      <w:spacing w:after="0"/>
      <w:ind w:left="1050"/>
    </w:pPr>
    <w:rPr>
      <w:rFonts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337CA5"/>
    <w:pPr>
      <w:bidi/>
      <w:spacing w:after="0"/>
      <w:ind w:left="1260"/>
    </w:pPr>
    <w:rPr>
      <w:rFonts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337CA5"/>
    <w:pPr>
      <w:bidi/>
      <w:spacing w:after="0"/>
      <w:ind w:left="1470"/>
    </w:pPr>
    <w:rPr>
      <w:rFonts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337CA5"/>
    <w:pPr>
      <w:bidi/>
      <w:spacing w:after="0"/>
      <w:ind w:left="1680"/>
    </w:pPr>
    <w:rPr>
      <w:rFonts w:cstheme="minorHAnsi"/>
      <w:sz w:val="20"/>
      <w:szCs w:val="24"/>
    </w:rPr>
  </w:style>
  <w:style w:type="table" w:customStyle="1" w:styleId="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"/>
    <w:pPr>
      <w:spacing w:after="0" w:line="240" w:lineRule="auto"/>
      <w:jc w:val="center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</w:tblPr>
  </w:style>
  <w:style w:type="character" w:customStyle="1" w:styleId="ListParagraphChar">
    <w:name w:val="List Paragraph Char"/>
    <w:aliases w:val="NSC List Paragraph Char"/>
    <w:basedOn w:val="DefaultParagraphFont"/>
    <w:link w:val="ListParagraph"/>
    <w:uiPriority w:val="34"/>
    <w:locked/>
    <w:rsid w:val="00191159"/>
  </w:style>
  <w:style w:type="paragraph" w:styleId="Revision">
    <w:name w:val="Revision"/>
    <w:hidden/>
    <w:uiPriority w:val="99"/>
    <w:semiHidden/>
    <w:rsid w:val="005C2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FC6CC761CD460BB45F7BEB707D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9C0D2-1EEE-49E9-A622-8089C2FE3E66}"/>
      </w:docPartPr>
      <w:docPartBody>
        <w:p w:rsidR="00C50911" w:rsidRDefault="00B20C46" w:rsidP="00B20C46">
          <w:pPr>
            <w:pStyle w:val="EFFC6CC761CD460BB45F7BEB707D50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EB8E233BF0244C28D33BC1500EED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39D24-310A-4134-A4E0-A2A1D6508131}"/>
      </w:docPartPr>
      <w:docPartBody>
        <w:p w:rsidR="001B218A" w:rsidRDefault="00692B3A" w:rsidP="00692B3A">
          <w:pPr>
            <w:pStyle w:val="7EB8E233BF0244C28D33BC1500EED16A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31E1139C693642CD990BD780F9171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664A1-7B19-429D-8C2D-190A4CFC1139}"/>
      </w:docPartPr>
      <w:docPartBody>
        <w:p w:rsidR="001B218A" w:rsidRDefault="00692B3A" w:rsidP="00692B3A">
          <w:pPr>
            <w:pStyle w:val="31E1139C693642CD990BD780F9171168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78DCB1B2E41747FEB370D101CF9DD5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1ACB1-D525-45A6-BACC-47702BCE85CC}"/>
      </w:docPartPr>
      <w:docPartBody>
        <w:p w:rsidR="001B218A" w:rsidRDefault="00692B3A" w:rsidP="00692B3A">
          <w:pPr>
            <w:pStyle w:val="78DCB1B2E41747FEB370D101CF9DD549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C9C0014BF33D4AF18680E02235F1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DF184-7FC1-4C28-B8A8-E97ED1515A8D}"/>
      </w:docPartPr>
      <w:docPartBody>
        <w:p w:rsidR="00622CBB" w:rsidRDefault="00AF57F3">
          <w:pPr>
            <w:pStyle w:val="C9C0014BF33D4AF18680E02235F17039"/>
          </w:pPr>
          <w:r w:rsidRPr="00AA4E33">
            <w:rPr>
              <w:rStyle w:val="PlaceholderText"/>
              <w:lang w:bidi="en-US"/>
            </w:rPr>
            <w:t>Choose an item.</w:t>
          </w:r>
        </w:p>
      </w:docPartBody>
    </w:docPart>
    <w:docPart>
      <w:docPartPr>
        <w:name w:val="122CB967AE9545E8B97D62FA43EF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0E95F-A952-4B1C-A6B0-1302995F2B8A}"/>
      </w:docPartPr>
      <w:docPartBody>
        <w:p w:rsidR="00622CBB" w:rsidRDefault="00AF57F3">
          <w:pPr>
            <w:pStyle w:val="122CB967AE9545E8B97D62FA43EF80D1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8556168759349679010F65F4844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9358-9787-4B31-B979-3AE287197F32}"/>
      </w:docPartPr>
      <w:docPartBody>
        <w:p w:rsidR="00622CBB" w:rsidRDefault="00AF57F3">
          <w:pPr>
            <w:pStyle w:val="A8556168759349679010F65F48449604"/>
          </w:pPr>
          <w:r w:rsidRPr="002C6AEA"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5FFCF9D3093947F7A78EB7B6E1CA4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68BC-0522-460D-9F51-24BDD2BDA08F}"/>
      </w:docPartPr>
      <w:docPartBody>
        <w:p w:rsidR="00622CBB" w:rsidRDefault="00AF57F3">
          <w:pPr>
            <w:pStyle w:val="5FFCF9D3093947F7A78EB7B6E1CA4AB0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A890205DD28A433C99671CA6DB018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D7F35-37F8-4E02-8987-6114A20A12C1}"/>
      </w:docPartPr>
      <w:docPartBody>
        <w:p w:rsidR="00622CBB" w:rsidRDefault="00AF57F3">
          <w:pPr>
            <w:pStyle w:val="A890205DD28A433C99671CA6DB018E85"/>
          </w:pPr>
          <w:r>
            <w:rPr>
              <w:rStyle w:val="PlaceholderText"/>
              <w:lang w:bidi="en-US"/>
            </w:rPr>
            <w:t>Click here to enter text.</w:t>
          </w:r>
        </w:p>
      </w:docPartBody>
    </w:docPart>
    <w:docPart>
      <w:docPartPr>
        <w:name w:val="FA7A5E29964346C09D7533F4987E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274E-A430-4549-803E-B0812D924D52}"/>
      </w:docPartPr>
      <w:docPartBody>
        <w:p w:rsidR="00622CBB" w:rsidRDefault="00AF57F3">
          <w:pPr>
            <w:pStyle w:val="FA7A5E29964346C09D7533F4987E67A6"/>
          </w:pPr>
          <w:r>
            <w:rPr>
              <w:rFonts w:asciiTheme="minorBidi" w:hAnsiTheme="minorBidi"/>
              <w:color w:val="5B9BD5" w:themeColor="accent1"/>
              <w:shd w:val="clear" w:color="auto" w:fill="ACB9CA" w:themeFill="text2" w:themeFillTint="66"/>
              <w:lang w:bidi="en-US"/>
            </w:rPr>
            <w:t>Choose Role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DIN NEXT™ ARABIC REGULAR">
    <w:altName w:val="Arial"/>
    <w:panose1 w:val="020B0503020203050203"/>
    <w:charset w:val="00"/>
    <w:family w:val="swiss"/>
    <w:pitch w:val="variable"/>
    <w:sig w:usb0="800020AF" w:usb1="C000A04A" w:usb2="00000008" w:usb3="00000000" w:csb0="00000041" w:csb1="00000000"/>
  </w:font>
  <w:font w:name="DIN NEXT™ ARABIC MEDIUM">
    <w:altName w:val="Cambria"/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 LT Arabic Light">
    <w:altName w:val="Arial"/>
    <w:panose1 w:val="020B0303020203050203"/>
    <w:charset w:val="00"/>
    <w:family w:val="swiss"/>
    <w:pitch w:val="variable"/>
    <w:sig w:usb0="800020AF" w:usb1="C000A04A" w:usb2="00000008" w:usb3="00000000" w:csb0="00000041" w:csb1="00000000"/>
  </w:font>
  <w:font w:name="DIN Next LT W23 Medium">
    <w:altName w:val="Cambria"/>
    <w:panose1 w:val="020B0603020203050203"/>
    <w:charset w:val="00"/>
    <w:family w:val="roman"/>
    <w:notTrueType/>
    <w:pitch w:val="default"/>
  </w:font>
  <w:font w:name="DIN Next LT Arabic">
    <w:altName w:val="Arial"/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TheSansArabic Light">
    <w:altName w:val="Calibri"/>
    <w:panose1 w:val="00000000000000000000"/>
    <w:charset w:val="00"/>
    <w:family w:val="swiss"/>
    <w:notTrueType/>
    <w:pitch w:val="variable"/>
    <w:sig w:usb0="8000A0AF" w:usb1="D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0C46"/>
    <w:rsid w:val="0003520B"/>
    <w:rsid w:val="00036D4C"/>
    <w:rsid w:val="00100471"/>
    <w:rsid w:val="00140DE2"/>
    <w:rsid w:val="001B218A"/>
    <w:rsid w:val="001D7162"/>
    <w:rsid w:val="00214A5E"/>
    <w:rsid w:val="00282117"/>
    <w:rsid w:val="00283328"/>
    <w:rsid w:val="00314B4F"/>
    <w:rsid w:val="003602A4"/>
    <w:rsid w:val="00366287"/>
    <w:rsid w:val="0038432F"/>
    <w:rsid w:val="003E7CB1"/>
    <w:rsid w:val="004426BA"/>
    <w:rsid w:val="004E2067"/>
    <w:rsid w:val="00500131"/>
    <w:rsid w:val="00570763"/>
    <w:rsid w:val="005A6A3E"/>
    <w:rsid w:val="005C56C2"/>
    <w:rsid w:val="00622CBB"/>
    <w:rsid w:val="00692B3A"/>
    <w:rsid w:val="006A7BAB"/>
    <w:rsid w:val="007278D3"/>
    <w:rsid w:val="007B4FAC"/>
    <w:rsid w:val="008061DC"/>
    <w:rsid w:val="00815596"/>
    <w:rsid w:val="00820FF8"/>
    <w:rsid w:val="00862A96"/>
    <w:rsid w:val="00943892"/>
    <w:rsid w:val="0094578F"/>
    <w:rsid w:val="009B15C6"/>
    <w:rsid w:val="00AF57F3"/>
    <w:rsid w:val="00B20C46"/>
    <w:rsid w:val="00B6148E"/>
    <w:rsid w:val="00C100C2"/>
    <w:rsid w:val="00C50911"/>
    <w:rsid w:val="00D1406E"/>
    <w:rsid w:val="00E4134D"/>
    <w:rsid w:val="00E651BB"/>
    <w:rsid w:val="00E958D2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B3A"/>
  </w:style>
  <w:style w:type="paragraph" w:customStyle="1" w:styleId="EFFC6CC761CD460BB45F7BEB707D501F">
    <w:name w:val="EFFC6CC761CD460BB45F7BEB707D501F"/>
    <w:rsid w:val="00B20C46"/>
  </w:style>
  <w:style w:type="paragraph" w:customStyle="1" w:styleId="7EB8E233BF0244C28D33BC1500EED16A">
    <w:name w:val="7EB8E233BF0244C28D33BC1500EED16A"/>
    <w:rsid w:val="00692B3A"/>
    <w:rPr>
      <w:lang w:val="pl-PL" w:eastAsia="pl-PL"/>
    </w:rPr>
  </w:style>
  <w:style w:type="paragraph" w:customStyle="1" w:styleId="31E1139C693642CD990BD780F9171168">
    <w:name w:val="31E1139C693642CD990BD780F9171168"/>
    <w:rsid w:val="00692B3A"/>
    <w:rPr>
      <w:lang w:val="pl-PL" w:eastAsia="pl-PL"/>
    </w:rPr>
  </w:style>
  <w:style w:type="paragraph" w:customStyle="1" w:styleId="78DCB1B2E41747FEB370D101CF9DD549">
    <w:name w:val="78DCB1B2E41747FEB370D101CF9DD549"/>
    <w:rsid w:val="00692B3A"/>
    <w:rPr>
      <w:lang w:val="pl-PL" w:eastAsia="pl-PL"/>
    </w:rPr>
  </w:style>
  <w:style w:type="paragraph" w:customStyle="1" w:styleId="C9C0014BF33D4AF18680E02235F17039">
    <w:name w:val="C9C0014BF33D4AF18680E02235F17039"/>
  </w:style>
  <w:style w:type="paragraph" w:customStyle="1" w:styleId="122CB967AE9545E8B97D62FA43EF80D1">
    <w:name w:val="122CB967AE9545E8B97D62FA43EF80D1"/>
  </w:style>
  <w:style w:type="paragraph" w:customStyle="1" w:styleId="A8556168759349679010F65F48449604">
    <w:name w:val="A8556168759349679010F65F48449604"/>
  </w:style>
  <w:style w:type="paragraph" w:customStyle="1" w:styleId="5FFCF9D3093947F7A78EB7B6E1CA4AB0">
    <w:name w:val="5FFCF9D3093947F7A78EB7B6E1CA4AB0"/>
  </w:style>
  <w:style w:type="paragraph" w:customStyle="1" w:styleId="A890205DD28A433C99671CA6DB018E85">
    <w:name w:val="A890205DD28A433C99671CA6DB018E85"/>
  </w:style>
  <w:style w:type="paragraph" w:customStyle="1" w:styleId="FA7A5E29964346C09D7533F4987E67A6">
    <w:name w:val="FA7A5E29964346C09D7533F4987E6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NCA">
      <a:dk1>
        <a:srgbClr val="2B3B82"/>
      </a:dk1>
      <a:lt1>
        <a:sysClr val="window" lastClr="FFFFFF"/>
      </a:lt1>
      <a:dk2>
        <a:srgbClr val="00B8AD"/>
      </a:dk2>
      <a:lt2>
        <a:srgbClr val="F2F2F2"/>
      </a:lt2>
      <a:accent1>
        <a:srgbClr val="373E49"/>
      </a:accent1>
      <a:accent2>
        <a:srgbClr val="211261"/>
      </a:accent2>
      <a:accent3>
        <a:srgbClr val="00B8AD"/>
      </a:accent3>
      <a:accent4>
        <a:srgbClr val="2B3B82"/>
      </a:accent4>
      <a:accent5>
        <a:srgbClr val="515793"/>
      </a:accent5>
      <a:accent6>
        <a:srgbClr val="1DCAD3"/>
      </a:accent6>
      <a:hlink>
        <a:srgbClr val="0000FF"/>
      </a:hlink>
      <a:folHlink>
        <a:srgbClr val="800080"/>
      </a:folHlink>
    </a:clrScheme>
    <a:fontScheme name="NCA Fonts">
      <a:majorFont>
        <a:latin typeface="DIN NEXT™ ARABIC MEDIUM"/>
        <a:ea typeface=""/>
        <a:cs typeface="DIN NEXT™ ARABIC MEDIUM"/>
      </a:majorFont>
      <a:minorFont>
        <a:latin typeface="DIN NEXT™ ARABIC REGULAR"/>
        <a:ea typeface=""/>
        <a:cs typeface="DIN NEXT™ ARABI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m/xukRZTUVfdam3NmliB21bEFw==">AMUW2mXWHi0a9VNm100e+M6/PGCJiIhiCRVo7+vK/etSdo1HTIV3UMv3RB+oG4ORw8PXnhqdQdeLO5sqKlqnf0E65R9byUzLYDU91D5Ti1sJFcjlEIyO4yRnM5a0L2Dbd4OVTcioxcwRnHngN9wsJ7xZSowVwxkL7otjmTlkXhWA9ndsYgTxXL6Hy0pKFvaIOcEhrACC0hCob6vK2AQFkqsJUZ/WD/YMf8iEvBz4h7DpgPCmW7ThiqeMDJclqzd0ujfAac6QEMnZ</go:docsCustomData>
</go:gDocsCustomXmlDataStorage>
</file>

<file path=customXml/item2.xml><?xml version="1.0" encoding="utf-8"?>
<sisl xmlns:xsd="http://www.w3.org/2001/XMLSchema" xmlns:xsi="http://www.w3.org/2001/XMLSchema-instance" xmlns="http://www.boldonjames.com/2008/01/sie/internal/label" sislVersion="0" policy="62ce6783-82ea-4750-803b-31d9c1323077" origin="userSelected">
  <element uid="id_classification_generalbusiness" value=""/>
  <element uid="f34640dc-894c-4d44-a281-a5fd31431233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0835CF-5D35-42BE-962C-88FAC6C9B1F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33024E0-F46A-4E33-B982-3DF8F59F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3360</Words>
  <Characters>19152</Characters>
  <DocSecurity>0</DocSecurity>
  <Lines>159</Lines>
  <Paragraphs>44</Paragraphs>
  <ScaleCrop>false</ScaleCrop>
  <Company/>
  <LinksUpToDate>false</LinksUpToDate>
  <CharactersWithSpaces>22468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2023-09-25T06:08:00Z</dcterms:created>
  <dcterms:modified xsi:type="dcterms:W3CDTF">2023-09-25T06:08:00Z</dcterms:modified>
</cp:coreProperties>
</file>